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076" w:rsidRDefault="007C6590">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6</w:t>
      </w:r>
      <w:r>
        <w:rPr>
          <w:rFonts w:ascii="Arial" w:eastAsia="MS Mincho" w:hAnsi="Arial"/>
          <w:b/>
          <w:sz w:val="24"/>
          <w:lang w:val="en-GB"/>
        </w:rPr>
        <w:tab/>
        <w:t>R2-19</w:t>
      </w:r>
      <w:r w:rsidR="00204410">
        <w:rPr>
          <w:rFonts w:ascii="Arial" w:eastAsia="MS Mincho" w:hAnsi="Arial"/>
          <w:b/>
          <w:sz w:val="24"/>
        </w:rPr>
        <w:t>07097</w:t>
      </w:r>
    </w:p>
    <w:p w:rsidR="002A3076" w:rsidRDefault="007C6590">
      <w:pPr>
        <w:tabs>
          <w:tab w:val="left" w:pos="1701"/>
          <w:tab w:val="right" w:pos="9923"/>
        </w:tabs>
        <w:spacing w:before="120"/>
        <w:rPr>
          <w:rFonts w:ascii="Arial" w:eastAsia="MS Mincho" w:hAnsi="Arial"/>
          <w:b/>
          <w:sz w:val="24"/>
          <w:lang w:val="en-GB"/>
        </w:rPr>
      </w:pPr>
      <w:r>
        <w:rPr>
          <w:rFonts w:ascii="Arial" w:eastAsia="MS Mincho" w:hAnsi="Arial"/>
          <w:b/>
          <w:sz w:val="24"/>
          <w:lang w:val="en-GB"/>
        </w:rPr>
        <w:t>Reno, USA,</w:t>
      </w:r>
      <w:r w:rsidR="00204410">
        <w:rPr>
          <w:rFonts w:ascii="Arial" w:eastAsia="MS Mincho" w:hAnsi="Arial"/>
          <w:b/>
          <w:sz w:val="24"/>
          <w:lang w:val="en-GB"/>
        </w:rPr>
        <w:t xml:space="preserve"> </w:t>
      </w:r>
      <w:r>
        <w:rPr>
          <w:rFonts w:ascii="Arial" w:eastAsia="MS Mincho" w:hAnsi="Arial"/>
          <w:b/>
          <w:sz w:val="24"/>
          <w:lang w:val="en-GB"/>
        </w:rPr>
        <w:t>13th - 17th May 2019</w:t>
      </w:r>
    </w:p>
    <w:p w:rsidR="002A3076" w:rsidRDefault="002A3076">
      <w:pPr>
        <w:overflowPunct w:val="0"/>
        <w:autoSpaceDE w:val="0"/>
        <w:autoSpaceDN w:val="0"/>
        <w:adjustRightInd w:val="0"/>
        <w:snapToGrid w:val="0"/>
        <w:jc w:val="left"/>
        <w:textAlignment w:val="baseline"/>
        <w:rPr>
          <w:rFonts w:ascii="Arial" w:hAnsi="Arial" w:cs="Arial"/>
          <w:b/>
          <w:bCs/>
          <w:kern w:val="0"/>
          <w:sz w:val="24"/>
        </w:rPr>
      </w:pPr>
    </w:p>
    <w:p w:rsidR="002A3076" w:rsidRDefault="007C65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A3076" w:rsidRDefault="0020441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7C6590">
        <w:rPr>
          <w:rFonts w:ascii="Arial" w:hAnsi="Arial" w:cs="Arial" w:hint="eastAsia"/>
          <w:b/>
          <w:bCs/>
          <w:snapToGrid w:val="0"/>
          <w:kern w:val="0"/>
          <w:sz w:val="24"/>
        </w:rPr>
        <w:t xml:space="preserve">On delay reduction of </w:t>
      </w:r>
      <w:r w:rsidR="007C6590">
        <w:rPr>
          <w:rFonts w:ascii="Arial" w:hAnsi="Arial" w:cs="Arial"/>
          <w:b/>
          <w:bCs/>
          <w:snapToGrid w:val="0"/>
          <w:kern w:val="0"/>
          <w:sz w:val="24"/>
        </w:rPr>
        <w:t>SCell</w:t>
      </w:r>
      <w:r w:rsidR="007C6590">
        <w:rPr>
          <w:rFonts w:ascii="Arial" w:hAnsi="Arial" w:cs="Arial" w:hint="eastAsia"/>
          <w:b/>
          <w:bCs/>
          <w:snapToGrid w:val="0"/>
          <w:kern w:val="0"/>
          <w:sz w:val="24"/>
        </w:rPr>
        <w:t xml:space="preserve"> Activation</w:t>
      </w:r>
    </w:p>
    <w:p w:rsidR="002A3076" w:rsidRDefault="007C65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t>11.10.4.2</w:t>
      </w:r>
    </w:p>
    <w:p w:rsidR="002A3076" w:rsidRDefault="007C65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A3076" w:rsidRDefault="007C659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2A3076" w:rsidRDefault="007C6590">
      <w:pPr>
        <w:spacing w:after="0"/>
        <w:rPr>
          <w:bCs/>
          <w:szCs w:val="21"/>
        </w:rPr>
      </w:pPr>
      <w:r>
        <w:rPr>
          <w:bCs/>
          <w:szCs w:val="21"/>
        </w:rPr>
        <w:t>Based on the progress in both RAN2 a</w:t>
      </w:r>
      <w:r w:rsidR="00D9302E">
        <w:rPr>
          <w:bCs/>
          <w:szCs w:val="21"/>
        </w:rPr>
        <w:t>nd RAN1, this contribution provides further considerations on potential approaches for</w:t>
      </w:r>
      <w:r>
        <w:rPr>
          <w:bCs/>
          <w:szCs w:val="21"/>
        </w:rPr>
        <w:t xml:space="preserve"> fast SCell activation.</w:t>
      </w:r>
    </w:p>
    <w:p w:rsidR="002A3076" w:rsidRDefault="007C659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rsidR="002A3076" w:rsidRDefault="007C6590">
      <w:pPr>
        <w:rPr>
          <w:szCs w:val="21"/>
        </w:rPr>
      </w:pPr>
      <w:r>
        <w:rPr>
          <w:szCs w:val="21"/>
        </w:rPr>
        <w:t>As per the analysis provided in last RAN2 meeting [3], the delay in SCell activation via MAC CE from deactivated state is composed by three parts: [T</w:t>
      </w:r>
      <w:r>
        <w:rPr>
          <w:szCs w:val="21"/>
          <w:vertAlign w:val="subscript"/>
        </w:rPr>
        <w:t>HARQ</w:t>
      </w:r>
      <w:r>
        <w:rPr>
          <w:szCs w:val="21"/>
        </w:rPr>
        <w:t xml:space="preserve"> + T</w:t>
      </w:r>
      <w:r>
        <w:rPr>
          <w:szCs w:val="21"/>
          <w:vertAlign w:val="subscript"/>
        </w:rPr>
        <w:t>activation_time</w:t>
      </w:r>
      <w:r>
        <w:rPr>
          <w:szCs w:val="21"/>
        </w:rPr>
        <w:t xml:space="preserve"> + T</w:t>
      </w:r>
      <w:r>
        <w:rPr>
          <w:szCs w:val="21"/>
          <w:vertAlign w:val="subscript"/>
        </w:rPr>
        <w:t>CSI_Reporting</w:t>
      </w:r>
      <w:r>
        <w:rPr>
          <w:szCs w:val="21"/>
        </w:rPr>
        <w:t>].</w:t>
      </w:r>
    </w:p>
    <w:p w:rsidR="002A3076" w:rsidRDefault="007C6590">
      <w:pPr>
        <w:rPr>
          <w:szCs w:val="21"/>
        </w:rPr>
      </w:pPr>
      <w:r>
        <w:rPr>
          <w:szCs w:val="21"/>
        </w:rPr>
        <w:t>Where:</w:t>
      </w:r>
    </w:p>
    <w:p w:rsidR="002A3076" w:rsidRDefault="007C6590">
      <w:pPr>
        <w:rPr>
          <w:szCs w:val="21"/>
        </w:rPr>
      </w:pPr>
      <w:r>
        <w:rPr>
          <w:szCs w:val="21"/>
        </w:rPr>
        <w:t>T</w:t>
      </w:r>
      <w:r>
        <w:rPr>
          <w:szCs w:val="21"/>
          <w:vertAlign w:val="subscript"/>
        </w:rPr>
        <w:t>HARQ</w:t>
      </w:r>
      <w:r>
        <w:rPr>
          <w:szCs w:val="21"/>
        </w:rPr>
        <w:t xml:space="preserve"> is the timing between DL data transmission and acknowledgement, i.e. </w:t>
      </w:r>
      <w:r>
        <w:rPr>
          <w:i/>
          <w:iCs/>
          <w:szCs w:val="21"/>
        </w:rPr>
        <w:t xml:space="preserve">k1. </w:t>
      </w:r>
      <w:r>
        <w:rPr>
          <w:szCs w:val="21"/>
        </w:rPr>
        <w:t xml:space="preserve">Thus THARQ is typically </w:t>
      </w:r>
      <w:r>
        <w:rPr>
          <w:szCs w:val="21"/>
          <w:u w:val="single"/>
        </w:rPr>
        <w:t>several ms.</w:t>
      </w:r>
    </w:p>
    <w:p w:rsidR="002A3076" w:rsidRDefault="007C6590">
      <w:pPr>
        <w:rPr>
          <w:szCs w:val="21"/>
        </w:rPr>
      </w:pPr>
      <w:r>
        <w:rPr>
          <w:szCs w:val="21"/>
        </w:rPr>
        <w:t>The T</w:t>
      </w:r>
      <w:r>
        <w:rPr>
          <w:szCs w:val="21"/>
          <w:vertAlign w:val="subscript"/>
        </w:rPr>
        <w:t>activation_time</w:t>
      </w:r>
      <w:r>
        <w:rPr>
          <w:szCs w:val="21"/>
        </w:rPr>
        <w:t xml:space="preserve"> is the SCell activation delay. This value varies dramatically from </w:t>
      </w:r>
      <w:r>
        <w:rPr>
          <w:szCs w:val="21"/>
          <w:u w:val="single"/>
        </w:rPr>
        <w:t>several ms to hundreds of ms</w:t>
      </w:r>
      <w:r>
        <w:rPr>
          <w:szCs w:val="21"/>
        </w:rPr>
        <w:t xml:space="preserve"> [3]. This value depends on the SMTC period of the SCell being activated, SCell measurement cycle and whether the SCell is known or unknown.</w:t>
      </w:r>
    </w:p>
    <w:p w:rsidR="002A3076" w:rsidRDefault="007C6590">
      <w:pPr>
        <w:rPr>
          <w:b/>
          <w:bCs/>
          <w:szCs w:val="21"/>
        </w:rPr>
      </w:pPr>
      <w:r>
        <w:rPr>
          <w:szCs w:val="21"/>
        </w:rPr>
        <w:t>The T</w:t>
      </w:r>
      <w:r>
        <w:rPr>
          <w:szCs w:val="21"/>
          <w:vertAlign w:val="subscript"/>
        </w:rPr>
        <w:t>CSI_Reporting</w:t>
      </w:r>
      <w:r>
        <w:rPr>
          <w:szCs w:val="21"/>
        </w:rPr>
        <w:t xml:space="preserve"> </w:t>
      </w:r>
      <w:r>
        <w:rPr>
          <w:szCs w:val="21"/>
          <w:lang w:val="en-GB"/>
        </w:rPr>
        <w:t>is the delay including uncertainty in acquiring the first available downlink CSI reference resource, UE processing time for CSI reporting and uncertainty in acquiring the first available CSI reporting resource</w:t>
      </w:r>
      <w:r>
        <w:rPr>
          <w:szCs w:val="21"/>
        </w:rPr>
        <w:t>. This delay depends on the periodicity of CSI reporting configuration.</w:t>
      </w:r>
    </w:p>
    <w:p w:rsidR="002A3076" w:rsidRDefault="007C6590">
      <w:pPr>
        <w:rPr>
          <w:szCs w:val="21"/>
        </w:rPr>
      </w:pPr>
      <w:r>
        <w:rPr>
          <w:szCs w:val="21"/>
        </w:rPr>
        <w:t>In our understanding, in order to activate a SCell from deactivated state, the UE needs to acquire the SSB of the SCell being activated to perform time/frequency synchronization and AGC adjustment before activating PDCCH monitoring. So, T</w:t>
      </w:r>
      <w:r>
        <w:rPr>
          <w:szCs w:val="21"/>
          <w:vertAlign w:val="subscript"/>
        </w:rPr>
        <w:t>activation_time</w:t>
      </w:r>
      <w:r>
        <w:rPr>
          <w:szCs w:val="21"/>
        </w:rPr>
        <w:t xml:space="preserve"> is largely determined by the timing relationship between the time when SCell activation is triggered and the next available SSB duration. Although a short SMTC period is helpful to reduce this delay, we cannot rely on this because the network cannot always configure a small SMTC period for the SCell.</w:t>
      </w:r>
    </w:p>
    <w:p w:rsidR="002A3076" w:rsidRDefault="007C6590">
      <w:pPr>
        <w:rPr>
          <w:szCs w:val="21"/>
        </w:rPr>
      </w:pPr>
      <w:r>
        <w:rPr>
          <w:szCs w:val="21"/>
        </w:rPr>
        <w:t xml:space="preserve">According to RAN1 agreements, the UE can perform time/frequency synchronization by reading the SSB transmitted in a cell belonging to the same band, if they share the same beam transmission parameters. However, we cannot always assume this, and whether the delay can be reduced also depends on the SSB periodicity configuration of the reference </w:t>
      </w:r>
      <w:r>
        <w:rPr>
          <w:szCs w:val="21"/>
        </w:rPr>
        <w:lastRenderedPageBreak/>
        <w:t>cell.</w:t>
      </w:r>
    </w:p>
    <w:p w:rsidR="002A3076" w:rsidRDefault="007C6590">
      <w:pPr>
        <w:numPr>
          <w:ilvl w:val="0"/>
          <w:numId w:val="4"/>
        </w:numPr>
        <w:ind w:left="1485" w:hanging="1485"/>
        <w:rPr>
          <w:b/>
          <w:bCs/>
          <w:szCs w:val="21"/>
        </w:rPr>
      </w:pPr>
      <w:r>
        <w:rPr>
          <w:b/>
          <w:bCs/>
          <w:szCs w:val="21"/>
        </w:rPr>
        <w:t>In R15, the main component of SCell activation delay, T</w:t>
      </w:r>
      <w:r>
        <w:rPr>
          <w:b/>
          <w:bCs/>
          <w:sz w:val="15"/>
          <w:szCs w:val="15"/>
        </w:rPr>
        <w:t>activation_time</w:t>
      </w:r>
      <w:r>
        <w:rPr>
          <w:b/>
          <w:bCs/>
          <w:szCs w:val="21"/>
        </w:rPr>
        <w:t xml:space="preserve"> is caused by acquiring SSB to perform time/frequency synchronization and AGC adjustment.</w:t>
      </w:r>
    </w:p>
    <w:p w:rsidR="002A3076" w:rsidRDefault="002A3076">
      <w:pPr>
        <w:rPr>
          <w:szCs w:val="21"/>
        </w:rPr>
      </w:pPr>
    </w:p>
    <w:p w:rsidR="002A3076" w:rsidRDefault="007C6590">
      <w:pPr>
        <w:rPr>
          <w:szCs w:val="21"/>
        </w:rPr>
      </w:pPr>
      <w:r>
        <w:rPr>
          <w:szCs w:val="21"/>
        </w:rPr>
        <w:t>To reduce or avoid this activation delay T</w:t>
      </w:r>
      <w:r>
        <w:rPr>
          <w:sz w:val="15"/>
          <w:szCs w:val="15"/>
        </w:rPr>
        <w:t>activation_time</w:t>
      </w:r>
      <w:r>
        <w:rPr>
          <w:szCs w:val="21"/>
        </w:rPr>
        <w:t>, several approaches are identified according to previous contributions in RAN2 and RAN1</w:t>
      </w:r>
      <w:r w:rsidR="00015431">
        <w:rPr>
          <w:szCs w:val="21"/>
        </w:rPr>
        <w:t xml:space="preserve"> </w:t>
      </w:r>
      <w:r>
        <w:rPr>
          <w:szCs w:val="21"/>
        </w:rPr>
        <w:t xml:space="preserve">[2]. </w:t>
      </w:r>
      <w:r w:rsidR="00015431">
        <w:rPr>
          <w:szCs w:val="21"/>
        </w:rPr>
        <w:t>In</w:t>
      </w:r>
      <w:r>
        <w:rPr>
          <w:szCs w:val="21"/>
        </w:rPr>
        <w:t xml:space="preserve"> our understanding, these approaches are suitable to different scenarios.</w:t>
      </w:r>
    </w:p>
    <w:p w:rsidR="002A3076" w:rsidRDefault="007C6590">
      <w:pPr>
        <w:rPr>
          <w:b/>
          <w:bCs/>
          <w:i/>
          <w:iCs/>
          <w:szCs w:val="21"/>
          <w:u w:val="single"/>
        </w:rPr>
      </w:pPr>
      <w:r>
        <w:rPr>
          <w:b/>
          <w:bCs/>
          <w:i/>
          <w:iCs/>
          <w:szCs w:val="21"/>
          <w:u w:val="single"/>
        </w:rPr>
        <w:t>Approach 1: To introduce dorman</w:t>
      </w:r>
      <w:r w:rsidR="00D960FD">
        <w:rPr>
          <w:b/>
          <w:bCs/>
          <w:i/>
          <w:iCs/>
          <w:szCs w:val="21"/>
          <w:u w:val="single"/>
        </w:rPr>
        <w:t>cy</w:t>
      </w:r>
      <w:r>
        <w:rPr>
          <w:b/>
          <w:bCs/>
          <w:i/>
          <w:iCs/>
          <w:szCs w:val="21"/>
          <w:u w:val="single"/>
        </w:rPr>
        <w:t xml:space="preserve"> for SCell</w:t>
      </w:r>
    </w:p>
    <w:p w:rsidR="002A3076" w:rsidRDefault="007C6590">
      <w:pPr>
        <w:rPr>
          <w:szCs w:val="21"/>
        </w:rPr>
      </w:pPr>
      <w:r>
        <w:rPr>
          <w:szCs w:val="21"/>
        </w:rPr>
        <w:t xml:space="preserve">With dormant cell state or dormant BWP approaches, it is assumed </w:t>
      </w:r>
      <w:r w:rsidR="00514ACA">
        <w:rPr>
          <w:szCs w:val="21"/>
        </w:rPr>
        <w:t xml:space="preserve">that the </w:t>
      </w:r>
      <w:r>
        <w:rPr>
          <w:szCs w:val="21"/>
        </w:rPr>
        <w:t>UE keeps RF on and keeps CSI measurement while PDCCH monitoring will not be performed. Thus the time/frequency synchronization and AGC is maintained. When SCell activation or BWP switching is triggered, the UE needs not to acquire next SSB occasion. Then the main component of SCell activation delay, T</w:t>
      </w:r>
      <w:r>
        <w:rPr>
          <w:szCs w:val="21"/>
          <w:vertAlign w:val="subscript"/>
        </w:rPr>
        <w:t>activation_time</w:t>
      </w:r>
      <w:r w:rsidR="00514ACA">
        <w:rPr>
          <w:szCs w:val="21"/>
        </w:rPr>
        <w:t>, i</w:t>
      </w:r>
      <w:r>
        <w:rPr>
          <w:szCs w:val="21"/>
        </w:rPr>
        <w:t>s reduced.</w:t>
      </w:r>
    </w:p>
    <w:p w:rsidR="002A3076" w:rsidRDefault="007C6590">
      <w:pPr>
        <w:rPr>
          <w:szCs w:val="21"/>
        </w:rPr>
      </w:pPr>
      <w:r>
        <w:rPr>
          <w:szCs w:val="21"/>
        </w:rPr>
        <w:t>Other similar approaches include deactivating PDCCH monitoring for activated SCell, and enabling CSI measurement for deactivated SCell.</w:t>
      </w:r>
    </w:p>
    <w:p w:rsidR="002A3076" w:rsidRDefault="007C6590">
      <w:pPr>
        <w:numPr>
          <w:ilvl w:val="0"/>
          <w:numId w:val="5"/>
        </w:numPr>
        <w:ind w:left="1245" w:hanging="1245"/>
        <w:rPr>
          <w:b/>
          <w:bCs/>
          <w:szCs w:val="21"/>
        </w:rPr>
      </w:pPr>
      <w:r>
        <w:rPr>
          <w:b/>
          <w:bCs/>
          <w:szCs w:val="21"/>
        </w:rPr>
        <w:t>I</w:t>
      </w:r>
      <w:r>
        <w:rPr>
          <w:b/>
          <w:bCs/>
          <w:szCs w:val="21"/>
          <w:lang w:val="en-GB"/>
        </w:rPr>
        <w:t>n NR Rel-16</w:t>
      </w:r>
      <w:r w:rsidR="00B96674">
        <w:rPr>
          <w:b/>
          <w:bCs/>
          <w:szCs w:val="21"/>
        </w:rPr>
        <w:t>,</w:t>
      </w:r>
      <w:r>
        <w:rPr>
          <w:b/>
          <w:bCs/>
          <w:szCs w:val="21"/>
        </w:rPr>
        <w:t xml:space="preserve"> i</w:t>
      </w:r>
      <w:r>
        <w:rPr>
          <w:b/>
          <w:bCs/>
          <w:szCs w:val="21"/>
          <w:lang w:val="en-GB"/>
        </w:rPr>
        <w:t>ntroduce dorman</w:t>
      </w:r>
      <w:r>
        <w:rPr>
          <w:b/>
          <w:bCs/>
          <w:szCs w:val="21"/>
        </w:rPr>
        <w:t>cy</w:t>
      </w:r>
      <w:r>
        <w:rPr>
          <w:b/>
          <w:bCs/>
          <w:szCs w:val="21"/>
          <w:lang w:val="en-GB"/>
        </w:rPr>
        <w:t xml:space="preserve"> for SCell</w:t>
      </w:r>
      <w:r>
        <w:rPr>
          <w:b/>
          <w:bCs/>
          <w:szCs w:val="21"/>
        </w:rPr>
        <w:t xml:space="preserve">, where </w:t>
      </w:r>
      <w:r w:rsidR="00514ACA">
        <w:rPr>
          <w:b/>
          <w:bCs/>
          <w:szCs w:val="21"/>
        </w:rPr>
        <w:t xml:space="preserve">the </w:t>
      </w:r>
      <w:r>
        <w:rPr>
          <w:b/>
          <w:bCs/>
          <w:szCs w:val="21"/>
        </w:rPr>
        <w:t>UE performs CSI measurement without PDCCH monitoring.</w:t>
      </w:r>
    </w:p>
    <w:p w:rsidR="002A3076" w:rsidRDefault="007C6590">
      <w:pPr>
        <w:rPr>
          <w:szCs w:val="21"/>
        </w:rPr>
      </w:pPr>
      <w:r>
        <w:rPr>
          <w:szCs w:val="21"/>
        </w:rPr>
        <w:t xml:space="preserve">There are </w:t>
      </w:r>
      <w:r w:rsidR="00E4378E">
        <w:rPr>
          <w:szCs w:val="21"/>
        </w:rPr>
        <w:t xml:space="preserve">several </w:t>
      </w:r>
      <w:r>
        <w:rPr>
          <w:szCs w:val="21"/>
        </w:rPr>
        <w:t xml:space="preserve">alternatives to implement dormancy for </w:t>
      </w:r>
      <w:r w:rsidR="00E4378E">
        <w:rPr>
          <w:szCs w:val="21"/>
        </w:rPr>
        <w:t xml:space="preserve">Scells in </w:t>
      </w:r>
      <w:r>
        <w:rPr>
          <w:szCs w:val="21"/>
        </w:rPr>
        <w:t>R16 NR:</w:t>
      </w:r>
    </w:p>
    <w:p w:rsidR="002A3076" w:rsidRDefault="007C6590">
      <w:pPr>
        <w:rPr>
          <w:szCs w:val="21"/>
        </w:rPr>
      </w:pPr>
      <w:r>
        <w:rPr>
          <w:b/>
          <w:bCs/>
          <w:szCs w:val="21"/>
          <w:u w:val="single"/>
        </w:rPr>
        <w:t>Alternative 1: To introduce a new SCell state as dormant SCell in LTE euCA.</w:t>
      </w:r>
      <w:r>
        <w:rPr>
          <w:szCs w:val="21"/>
        </w:rPr>
        <w:t xml:space="preserve"> </w:t>
      </w:r>
    </w:p>
    <w:p w:rsidR="002A3076" w:rsidRDefault="007C6590">
      <w:pPr>
        <w:rPr>
          <w:szCs w:val="21"/>
        </w:rPr>
      </w:pPr>
      <w:r>
        <w:rPr>
          <w:szCs w:val="21"/>
        </w:rPr>
        <w:t>Similar to LTE euCA, new MAC CE and timers are needed. The advantages are reliability and a clear modeling. The activation delay from dormant state includes [T</w:t>
      </w:r>
      <w:r>
        <w:rPr>
          <w:szCs w:val="21"/>
          <w:vertAlign w:val="subscript"/>
        </w:rPr>
        <w:t>HARQ</w:t>
      </w:r>
      <w:r>
        <w:rPr>
          <w:szCs w:val="21"/>
        </w:rPr>
        <w:t xml:space="preserve"> + T</w:t>
      </w:r>
      <w:r>
        <w:rPr>
          <w:szCs w:val="21"/>
          <w:vertAlign w:val="subscript"/>
        </w:rPr>
        <w:t>CSI_Reporting</w:t>
      </w:r>
      <w:r>
        <w:rPr>
          <w:szCs w:val="21"/>
        </w:rPr>
        <w:t>], i.e. several ms depending on numerology and CSI reporting delay.</w:t>
      </w:r>
    </w:p>
    <w:p w:rsidR="002A3076" w:rsidRDefault="007C6590">
      <w:pPr>
        <w:rPr>
          <w:b/>
          <w:bCs/>
          <w:szCs w:val="21"/>
          <w:u w:val="single"/>
        </w:rPr>
      </w:pPr>
      <w:r>
        <w:rPr>
          <w:b/>
          <w:bCs/>
          <w:szCs w:val="21"/>
          <w:u w:val="single"/>
        </w:rPr>
        <w:t xml:space="preserve">Alternative 2: To introduce dormant BWP for activated SCell. </w:t>
      </w:r>
    </w:p>
    <w:p w:rsidR="002A3076" w:rsidRDefault="007C6590">
      <w:pPr>
        <w:rPr>
          <w:szCs w:val="21"/>
          <w:highlight w:val="yellow"/>
        </w:rPr>
      </w:pPr>
      <w:r>
        <w:rPr>
          <w:szCs w:val="21"/>
        </w:rPr>
        <w:t xml:space="preserve">A dormant BWP is implemented by configuring a BWP without PDCCH configuration. This is supported with R15 signaling already. Additional L1 signaling will be needed to enable cross-carrier BWP switching to switch from </w:t>
      </w:r>
      <w:r w:rsidR="00DA43C0">
        <w:rPr>
          <w:szCs w:val="21"/>
        </w:rPr>
        <w:t xml:space="preserve">a </w:t>
      </w:r>
      <w:r>
        <w:rPr>
          <w:szCs w:val="21"/>
        </w:rPr>
        <w:t xml:space="preserve">dormant BWP to </w:t>
      </w:r>
      <w:r w:rsidR="00DA43C0">
        <w:rPr>
          <w:szCs w:val="21"/>
        </w:rPr>
        <w:t>an active BWP. Differently from</w:t>
      </w:r>
      <w:r>
        <w:rPr>
          <w:szCs w:val="21"/>
        </w:rPr>
        <w:t xml:space="preserve"> dormant SCell, CSI reporting is not needed to </w:t>
      </w:r>
      <w:r w:rsidR="00DA43C0">
        <w:rPr>
          <w:szCs w:val="21"/>
        </w:rPr>
        <w:t>complete the</w:t>
      </w:r>
      <w:r>
        <w:rPr>
          <w:szCs w:val="21"/>
        </w:rPr>
        <w:t xml:space="preserve"> BWP switching procedure. Thus the activation delay is </w:t>
      </w:r>
      <w:r w:rsidR="00DA43C0">
        <w:rPr>
          <w:szCs w:val="21"/>
        </w:rPr>
        <w:t xml:space="preserve">the </w:t>
      </w:r>
      <w:r>
        <w:rPr>
          <w:szCs w:val="21"/>
        </w:rPr>
        <w:t>same as that of ordinary BWP switching, i.e</w:t>
      </w:r>
      <w:r w:rsidR="00DA43C0">
        <w:rPr>
          <w:szCs w:val="21"/>
        </w:rPr>
        <w:t>. the activation can be performed</w:t>
      </w:r>
      <w:r>
        <w:rPr>
          <w:szCs w:val="21"/>
        </w:rPr>
        <w:t xml:space="preserve"> within 3ms</w:t>
      </w:r>
      <w:r w:rsidR="00DA43C0">
        <w:rPr>
          <w:szCs w:val="21"/>
        </w:rPr>
        <w:t xml:space="preserve"> </w:t>
      </w:r>
      <w:r>
        <w:rPr>
          <w:szCs w:val="21"/>
        </w:rPr>
        <w:t>[3, 8.6].</w:t>
      </w:r>
    </w:p>
    <w:p w:rsidR="002A3076" w:rsidRDefault="007C6590">
      <w:pPr>
        <w:rPr>
          <w:szCs w:val="21"/>
        </w:rPr>
      </w:pPr>
      <w:r>
        <w:rPr>
          <w:b/>
          <w:bCs/>
          <w:szCs w:val="21"/>
          <w:u w:val="single"/>
        </w:rPr>
        <w:t>Alternative 3: To introduce L1 signaling to activate/deactivate PDCCH monitoring or CSI measurement.</w:t>
      </w:r>
      <w:r>
        <w:rPr>
          <w:szCs w:val="21"/>
        </w:rPr>
        <w:t xml:space="preserve"> </w:t>
      </w:r>
    </w:p>
    <w:p w:rsidR="002A3076" w:rsidRDefault="007C6590">
      <w:pPr>
        <w:rPr>
          <w:szCs w:val="21"/>
        </w:rPr>
      </w:pPr>
      <w:r>
        <w:rPr>
          <w:szCs w:val="21"/>
        </w:rPr>
        <w:t xml:space="preserve">With this alternative, dormancy is implemented via L1 signaling which dynamically enable/disable PDCCH monitoring/CSI measurement for any BWP, while in alternative 2, a dormant BWP is configured semi statically via </w:t>
      </w:r>
      <w:r w:rsidR="002232D8">
        <w:rPr>
          <w:szCs w:val="21"/>
        </w:rPr>
        <w:t xml:space="preserve">an </w:t>
      </w:r>
      <w:r>
        <w:rPr>
          <w:szCs w:val="21"/>
        </w:rPr>
        <w:t>RRC message.</w:t>
      </w:r>
    </w:p>
    <w:p w:rsidR="002A3076" w:rsidRDefault="007C6590">
      <w:pPr>
        <w:rPr>
          <w:szCs w:val="21"/>
        </w:rPr>
      </w:pPr>
      <w:r>
        <w:rPr>
          <w:szCs w:val="21"/>
        </w:rPr>
        <w:t xml:space="preserve">However, </w:t>
      </w:r>
      <w:r w:rsidR="002232D8">
        <w:rPr>
          <w:szCs w:val="21"/>
        </w:rPr>
        <w:t xml:space="preserve">the </w:t>
      </w:r>
      <w:r>
        <w:rPr>
          <w:szCs w:val="21"/>
        </w:rPr>
        <w:t>triggering condition of BWP fall back to default BWP and trigger</w:t>
      </w:r>
      <w:r w:rsidR="002232D8">
        <w:rPr>
          <w:szCs w:val="21"/>
        </w:rPr>
        <w:t>ing</w:t>
      </w:r>
      <w:r>
        <w:rPr>
          <w:szCs w:val="21"/>
        </w:rPr>
        <w:t xml:space="preserve"> condition of transition to dormant BWP will be similar, i.e. based on traffic volume variation. </w:t>
      </w:r>
      <w:r w:rsidR="002232D8">
        <w:rPr>
          <w:szCs w:val="21"/>
        </w:rPr>
        <w:t>And having</w:t>
      </w:r>
      <w:r>
        <w:rPr>
          <w:szCs w:val="21"/>
        </w:rPr>
        <w:t xml:space="preserve"> a dormant BWP with narrow bandwidth is </w:t>
      </w:r>
      <w:r>
        <w:rPr>
          <w:szCs w:val="21"/>
        </w:rPr>
        <w:lastRenderedPageBreak/>
        <w:t xml:space="preserve">beneficial for UE power saving. Then it is reasonable to configure the default BWP or a new narrow BWP as the dormant BWP. Thus the flexibility provided by alternative 3 is not </w:t>
      </w:r>
      <w:r w:rsidR="002232D8">
        <w:rPr>
          <w:szCs w:val="21"/>
        </w:rPr>
        <w:t xml:space="preserve">really </w:t>
      </w:r>
      <w:r>
        <w:rPr>
          <w:szCs w:val="21"/>
        </w:rPr>
        <w:t>attractive.</w:t>
      </w:r>
    </w:p>
    <w:p w:rsidR="002A3076" w:rsidRDefault="00B96674">
      <w:pPr>
        <w:numPr>
          <w:ilvl w:val="0"/>
          <w:numId w:val="5"/>
        </w:numPr>
        <w:ind w:left="1245" w:hanging="1245"/>
        <w:rPr>
          <w:b/>
          <w:bCs/>
          <w:szCs w:val="21"/>
        </w:rPr>
      </w:pPr>
      <w:r>
        <w:rPr>
          <w:b/>
          <w:bCs/>
          <w:szCs w:val="21"/>
        </w:rPr>
        <w:t>D</w:t>
      </w:r>
      <w:r w:rsidR="007C6590">
        <w:rPr>
          <w:b/>
          <w:bCs/>
          <w:szCs w:val="21"/>
        </w:rPr>
        <w:t>iscuss how to model the dormancy of SCell in R16 NR from following alternatives:</w:t>
      </w:r>
    </w:p>
    <w:p w:rsidR="002A3076" w:rsidRDefault="007C6590" w:rsidP="00204410">
      <w:pPr>
        <w:ind w:leftChars="600" w:left="1260"/>
        <w:rPr>
          <w:b/>
          <w:bCs/>
          <w:szCs w:val="21"/>
        </w:rPr>
      </w:pPr>
      <w:r>
        <w:rPr>
          <w:b/>
          <w:bCs/>
          <w:szCs w:val="21"/>
        </w:rPr>
        <w:t>- Alternative 1: dormant SCell state similar to R15 euCA</w:t>
      </w:r>
    </w:p>
    <w:p w:rsidR="002A3076" w:rsidRDefault="007C6590" w:rsidP="00204410">
      <w:pPr>
        <w:ind w:leftChars="600" w:left="1260"/>
        <w:rPr>
          <w:b/>
          <w:bCs/>
          <w:szCs w:val="21"/>
        </w:rPr>
      </w:pPr>
      <w:r>
        <w:rPr>
          <w:b/>
          <w:bCs/>
          <w:szCs w:val="21"/>
        </w:rPr>
        <w:t>- Alternative 2: dormant BWP</w:t>
      </w:r>
    </w:p>
    <w:p w:rsidR="002A3076" w:rsidRDefault="007C6590" w:rsidP="00204410">
      <w:pPr>
        <w:ind w:leftChars="600" w:left="1260"/>
        <w:rPr>
          <w:b/>
          <w:bCs/>
          <w:szCs w:val="21"/>
        </w:rPr>
      </w:pPr>
      <w:r>
        <w:rPr>
          <w:b/>
          <w:bCs/>
          <w:szCs w:val="21"/>
        </w:rPr>
        <w:t>- Alternative 3: L1 signaling enable/disable PDCCH monitoring or CSI measurement</w:t>
      </w:r>
    </w:p>
    <w:p w:rsidR="002A3076" w:rsidRDefault="002A3076">
      <w:pPr>
        <w:rPr>
          <w:i/>
          <w:iCs/>
          <w:sz w:val="20"/>
          <w:szCs w:val="20"/>
          <w:u w:val="single"/>
        </w:rPr>
      </w:pPr>
    </w:p>
    <w:p w:rsidR="002A3076" w:rsidRDefault="007C6590">
      <w:pPr>
        <w:rPr>
          <w:b/>
          <w:bCs/>
          <w:szCs w:val="21"/>
        </w:rPr>
      </w:pPr>
      <w:r>
        <w:rPr>
          <w:b/>
          <w:bCs/>
          <w:i/>
          <w:iCs/>
          <w:szCs w:val="21"/>
          <w:u w:val="single"/>
        </w:rPr>
        <w:t>Approach 2: Temporary reference signal to speed up SCell activation</w:t>
      </w:r>
      <w:r>
        <w:rPr>
          <w:b/>
          <w:bCs/>
          <w:szCs w:val="21"/>
        </w:rPr>
        <w:t xml:space="preserve"> </w:t>
      </w:r>
    </w:p>
    <w:p w:rsidR="002A3076" w:rsidRDefault="007C6590">
      <w:pPr>
        <w:rPr>
          <w:color w:val="000000"/>
          <w:szCs w:val="21"/>
        </w:rPr>
      </w:pPr>
      <w:r>
        <w:rPr>
          <w:szCs w:val="21"/>
        </w:rPr>
        <w:t xml:space="preserve">Another approach is to transmit </w:t>
      </w:r>
      <w:r>
        <w:rPr>
          <w:color w:val="000000"/>
          <w:szCs w:val="21"/>
        </w:rPr>
        <w:t xml:space="preserve">CSI-RS for tracking (TRS) or CSI-RS immediately after </w:t>
      </w:r>
      <w:r w:rsidR="003551F8">
        <w:rPr>
          <w:color w:val="000000"/>
          <w:szCs w:val="21"/>
        </w:rPr>
        <w:t xml:space="preserve">the </w:t>
      </w:r>
      <w:r>
        <w:rPr>
          <w:color w:val="000000"/>
          <w:szCs w:val="21"/>
        </w:rPr>
        <w:t xml:space="preserve">SCell activation command or RRC signaling which configures </w:t>
      </w:r>
      <w:r w:rsidR="003551F8">
        <w:rPr>
          <w:color w:val="000000"/>
          <w:szCs w:val="21"/>
        </w:rPr>
        <w:t xml:space="preserve">the </w:t>
      </w:r>
      <w:r>
        <w:rPr>
          <w:color w:val="000000"/>
          <w:szCs w:val="21"/>
        </w:rPr>
        <w:t xml:space="preserve">SCell in activated. </w:t>
      </w:r>
      <w:r w:rsidR="003551F8">
        <w:rPr>
          <w:color w:val="000000"/>
          <w:szCs w:val="21"/>
        </w:rPr>
        <w:t xml:space="preserve">The </w:t>
      </w:r>
      <w:r>
        <w:rPr>
          <w:color w:val="000000"/>
          <w:szCs w:val="21"/>
        </w:rPr>
        <w:t xml:space="preserve">UE performs time/frequency synchronization and AGC based on this temporary reference signal instead of acquiring SSB according to SMTC configuration. The </w:t>
      </w:r>
      <w:r>
        <w:rPr>
          <w:szCs w:val="21"/>
        </w:rPr>
        <w:t>T</w:t>
      </w:r>
      <w:r>
        <w:rPr>
          <w:sz w:val="15"/>
          <w:szCs w:val="15"/>
        </w:rPr>
        <w:t>activation_time</w:t>
      </w:r>
      <w:r>
        <w:rPr>
          <w:color w:val="000000"/>
          <w:szCs w:val="21"/>
        </w:rPr>
        <w:t xml:space="preserve"> can be reduced greatly comparing to R15 SCell activation delay. </w:t>
      </w:r>
      <w:r w:rsidR="003551F8">
        <w:rPr>
          <w:color w:val="000000"/>
          <w:szCs w:val="21"/>
        </w:rPr>
        <w:t>The f</w:t>
      </w:r>
      <w:r>
        <w:rPr>
          <w:color w:val="000000"/>
          <w:szCs w:val="21"/>
        </w:rPr>
        <w:t>ollowing figure shows the timeline of this approach for SCell activation via MAC CE case.</w:t>
      </w:r>
    </w:p>
    <w:p w:rsidR="002A3076" w:rsidRDefault="002A3076">
      <w:pPr>
        <w:jc w:val="center"/>
        <w:rPr>
          <w:color w:val="000000"/>
        </w:rPr>
      </w:pPr>
      <w:r>
        <w:object w:dxaOrig="3057"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31.35pt" o:ole="">
            <v:imagedata r:id="rId9" o:title=""/>
            <o:lock v:ext="edit" aspectratio="f"/>
          </v:shape>
          <o:OLEObject Type="Embed" ProgID="Visio.Drawing.11" ShapeID="_x0000_i1025" DrawAspect="Content" ObjectID="_1618352678" r:id="rId10"/>
        </w:object>
      </w:r>
    </w:p>
    <w:p w:rsidR="002A3076" w:rsidRDefault="007C6590">
      <w:pPr>
        <w:jc w:val="center"/>
        <w:rPr>
          <w:i/>
          <w:iCs/>
          <w:color w:val="000000"/>
        </w:rPr>
      </w:pPr>
      <w:r>
        <w:rPr>
          <w:i/>
          <w:iCs/>
          <w:color w:val="000000"/>
        </w:rPr>
        <w:t>Figure 1. Scell activation timeline with temporary reference signal</w:t>
      </w:r>
    </w:p>
    <w:p w:rsidR="002A3076" w:rsidRDefault="007C6590">
      <w:pPr>
        <w:rPr>
          <w:color w:val="000000"/>
          <w:szCs w:val="21"/>
        </w:rPr>
      </w:pPr>
      <w:r>
        <w:rPr>
          <w:color w:val="000000"/>
          <w:szCs w:val="21"/>
        </w:rPr>
        <w:t xml:space="preserve">In this case, </w:t>
      </w:r>
      <w:r w:rsidR="003551F8">
        <w:rPr>
          <w:color w:val="000000"/>
          <w:szCs w:val="21"/>
        </w:rPr>
        <w:t xml:space="preserve">the </w:t>
      </w:r>
      <w:r>
        <w:rPr>
          <w:color w:val="000000"/>
          <w:szCs w:val="21"/>
        </w:rPr>
        <w:t>network transmit the temporary reference signal aperiodic</w:t>
      </w:r>
      <w:r w:rsidR="003551F8">
        <w:rPr>
          <w:color w:val="000000"/>
          <w:szCs w:val="21"/>
        </w:rPr>
        <w:t>ally</w:t>
      </w:r>
      <w:r>
        <w:rPr>
          <w:color w:val="000000"/>
          <w:szCs w:val="21"/>
        </w:rPr>
        <w:t xml:space="preserve"> or semi-persistently after SCell activation MAC CE, e.g. after the </w:t>
      </w:r>
      <w:r>
        <w:rPr>
          <w:i/>
          <w:iCs/>
          <w:color w:val="000000"/>
          <w:szCs w:val="21"/>
        </w:rPr>
        <w:t>k1</w:t>
      </w:r>
      <w:r w:rsidR="003551F8">
        <w:rPr>
          <w:color w:val="000000"/>
          <w:szCs w:val="21"/>
        </w:rPr>
        <w:t>+3ms+1slot, as</w:t>
      </w:r>
      <w:r>
        <w:rPr>
          <w:color w:val="000000"/>
          <w:szCs w:val="21"/>
        </w:rPr>
        <w:t xml:space="preserve"> defined in 38.213</w:t>
      </w:r>
      <w:r w:rsidR="003551F8">
        <w:rPr>
          <w:color w:val="000000"/>
          <w:szCs w:val="21"/>
        </w:rPr>
        <w:t>,</w:t>
      </w:r>
      <w:r>
        <w:rPr>
          <w:color w:val="000000"/>
          <w:szCs w:val="21"/>
        </w:rPr>
        <w:t xml:space="preserve"> where </w:t>
      </w:r>
      <w:r w:rsidR="003551F8">
        <w:rPr>
          <w:color w:val="000000"/>
          <w:szCs w:val="21"/>
        </w:rPr>
        <w:t xml:space="preserve">the </w:t>
      </w:r>
      <w:r>
        <w:rPr>
          <w:color w:val="000000"/>
          <w:szCs w:val="21"/>
        </w:rPr>
        <w:t>UE is assumed to be ready for CSI reporting. Besides, CSI reporting can be optimized to speed</w:t>
      </w:r>
      <w:r w:rsidR="003551F8">
        <w:rPr>
          <w:color w:val="000000"/>
          <w:szCs w:val="21"/>
        </w:rPr>
        <w:t xml:space="preserve"> </w:t>
      </w:r>
      <w:r>
        <w:rPr>
          <w:color w:val="000000"/>
          <w:szCs w:val="21"/>
        </w:rPr>
        <w:t>up CSI reporting (</w:t>
      </w:r>
      <w:r>
        <w:rPr>
          <w:szCs w:val="21"/>
        </w:rPr>
        <w:t>T</w:t>
      </w:r>
      <w:r>
        <w:rPr>
          <w:szCs w:val="21"/>
          <w:vertAlign w:val="subscript"/>
        </w:rPr>
        <w:t>CSI_Reporting</w:t>
      </w:r>
      <w:r>
        <w:rPr>
          <w:color w:val="000000"/>
          <w:szCs w:val="21"/>
        </w:rPr>
        <w:t>). It is up to RAN4 to determine t</w:t>
      </w:r>
      <w:r w:rsidR="003551F8">
        <w:rPr>
          <w:color w:val="000000"/>
          <w:szCs w:val="21"/>
        </w:rPr>
        <w:t>he exact timing when the network</w:t>
      </w:r>
      <w:r>
        <w:rPr>
          <w:color w:val="000000"/>
          <w:szCs w:val="21"/>
        </w:rPr>
        <w:t xml:space="preserve"> can transmit the temporary reference signal, and the time needed to perform time/frequency synchronization and AGC adjustment. However, it is reasonable to assume this delay can be less than 10ms (</w:t>
      </w:r>
      <w:r>
        <w:rPr>
          <w:szCs w:val="21"/>
        </w:rPr>
        <w:t>[T</w:t>
      </w:r>
      <w:r>
        <w:rPr>
          <w:szCs w:val="21"/>
          <w:vertAlign w:val="subscript"/>
        </w:rPr>
        <w:t>HARQ</w:t>
      </w:r>
      <w:r>
        <w:rPr>
          <w:szCs w:val="21"/>
        </w:rPr>
        <w:t xml:space="preserve"> + T</w:t>
      </w:r>
      <w:r>
        <w:rPr>
          <w:szCs w:val="21"/>
          <w:vertAlign w:val="subscript"/>
        </w:rPr>
        <w:t>Temporary_reference</w:t>
      </w:r>
      <w:r>
        <w:rPr>
          <w:szCs w:val="21"/>
        </w:rPr>
        <w:t xml:space="preserve"> + T</w:t>
      </w:r>
      <w:r>
        <w:rPr>
          <w:szCs w:val="21"/>
          <w:vertAlign w:val="subscript"/>
        </w:rPr>
        <w:t>CSI_Reporting</w:t>
      </w:r>
      <w:r>
        <w:rPr>
          <w:szCs w:val="21"/>
        </w:rPr>
        <w:t>]</w:t>
      </w:r>
      <w:r>
        <w:rPr>
          <w:color w:val="000000"/>
          <w:szCs w:val="21"/>
        </w:rPr>
        <w:t>)</w:t>
      </w:r>
      <w:r w:rsidR="003551F8">
        <w:rPr>
          <w:color w:val="000000"/>
          <w:szCs w:val="21"/>
        </w:rPr>
        <w:t>.</w:t>
      </w:r>
    </w:p>
    <w:p w:rsidR="002A3076" w:rsidRDefault="007C6590">
      <w:pPr>
        <w:rPr>
          <w:color w:val="000000"/>
          <w:szCs w:val="21"/>
        </w:rPr>
      </w:pPr>
      <w:r>
        <w:rPr>
          <w:color w:val="000000"/>
          <w:szCs w:val="21"/>
        </w:rPr>
        <w:t xml:space="preserve">This approach also applies to the case of configuring </w:t>
      </w:r>
      <w:r w:rsidR="003551F8">
        <w:rPr>
          <w:color w:val="000000"/>
          <w:szCs w:val="21"/>
        </w:rPr>
        <w:t xml:space="preserve">an </w:t>
      </w:r>
      <w:r>
        <w:rPr>
          <w:color w:val="000000"/>
          <w:szCs w:val="21"/>
        </w:rPr>
        <w:t>SCell in activated state.</w:t>
      </w:r>
    </w:p>
    <w:p w:rsidR="002A3076" w:rsidRDefault="00B96674">
      <w:pPr>
        <w:numPr>
          <w:ilvl w:val="0"/>
          <w:numId w:val="5"/>
        </w:numPr>
        <w:ind w:left="1245" w:hanging="1245"/>
        <w:rPr>
          <w:b/>
          <w:bCs/>
          <w:szCs w:val="21"/>
        </w:rPr>
      </w:pPr>
      <w:r>
        <w:rPr>
          <w:b/>
          <w:bCs/>
          <w:szCs w:val="21"/>
        </w:rPr>
        <w:t xml:space="preserve">The network transmits temporary reference signal immediately after </w:t>
      </w:r>
      <w:r w:rsidR="003551F8">
        <w:rPr>
          <w:b/>
          <w:bCs/>
          <w:szCs w:val="21"/>
        </w:rPr>
        <w:t xml:space="preserve">the </w:t>
      </w:r>
      <w:r>
        <w:rPr>
          <w:b/>
          <w:bCs/>
          <w:szCs w:val="21"/>
        </w:rPr>
        <w:t xml:space="preserve">SCell activation command and </w:t>
      </w:r>
      <w:r w:rsidR="003551F8">
        <w:rPr>
          <w:b/>
          <w:bCs/>
          <w:szCs w:val="21"/>
        </w:rPr>
        <w:t xml:space="preserve">the </w:t>
      </w:r>
      <w:r>
        <w:rPr>
          <w:b/>
          <w:bCs/>
          <w:szCs w:val="21"/>
        </w:rPr>
        <w:t xml:space="preserve">RRC message which configures </w:t>
      </w:r>
      <w:r w:rsidR="003551F8">
        <w:rPr>
          <w:b/>
          <w:bCs/>
          <w:szCs w:val="21"/>
        </w:rPr>
        <w:t xml:space="preserve">the </w:t>
      </w:r>
      <w:r>
        <w:rPr>
          <w:b/>
          <w:bCs/>
          <w:szCs w:val="21"/>
        </w:rPr>
        <w:t>SCell in activated to speed up the activation procedure</w:t>
      </w:r>
      <w:r w:rsidR="007C6590">
        <w:rPr>
          <w:b/>
          <w:bCs/>
          <w:szCs w:val="21"/>
        </w:rPr>
        <w:t>.</w:t>
      </w:r>
    </w:p>
    <w:p w:rsidR="002A3076" w:rsidRDefault="003551F8">
      <w:pPr>
        <w:rPr>
          <w:b/>
          <w:bCs/>
          <w:szCs w:val="21"/>
        </w:rPr>
      </w:pPr>
      <w:r>
        <w:rPr>
          <w:color w:val="000000"/>
          <w:szCs w:val="21"/>
        </w:rPr>
        <w:t xml:space="preserve">However, whether </w:t>
      </w:r>
      <w:r w:rsidR="007C6590">
        <w:rPr>
          <w:color w:val="000000"/>
          <w:szCs w:val="21"/>
        </w:rPr>
        <w:t xml:space="preserve">this approach </w:t>
      </w:r>
      <w:r>
        <w:rPr>
          <w:color w:val="000000"/>
          <w:szCs w:val="21"/>
        </w:rPr>
        <w:t xml:space="preserve">is </w:t>
      </w:r>
      <w:r w:rsidR="007C6590">
        <w:rPr>
          <w:color w:val="000000"/>
          <w:szCs w:val="21"/>
        </w:rPr>
        <w:t>feasible should be confirmed by RAN1 and RAN4.</w:t>
      </w:r>
    </w:p>
    <w:p w:rsidR="002A3076" w:rsidRDefault="00B96674">
      <w:pPr>
        <w:numPr>
          <w:ilvl w:val="0"/>
          <w:numId w:val="5"/>
        </w:numPr>
        <w:ind w:left="1245" w:hanging="1245"/>
        <w:rPr>
          <w:b/>
          <w:bCs/>
          <w:szCs w:val="21"/>
        </w:rPr>
      </w:pPr>
      <w:r>
        <w:rPr>
          <w:b/>
          <w:bCs/>
          <w:szCs w:val="21"/>
        </w:rPr>
        <w:t>Ask RAN1 and RAN4 to confirm that temporary reference signal during SCell activation procedure is helpful to reduce SCell activation delay</w:t>
      </w:r>
      <w:r w:rsidR="007C6590">
        <w:rPr>
          <w:b/>
          <w:bCs/>
          <w:szCs w:val="21"/>
        </w:rPr>
        <w:t>.</w:t>
      </w:r>
    </w:p>
    <w:p w:rsidR="002A3076" w:rsidRDefault="002A3076">
      <w:pPr>
        <w:rPr>
          <w:szCs w:val="21"/>
        </w:rPr>
      </w:pPr>
    </w:p>
    <w:p w:rsidR="002A3076" w:rsidRDefault="007C6590">
      <w:pPr>
        <w:rPr>
          <w:b/>
          <w:bCs/>
          <w:szCs w:val="21"/>
        </w:rPr>
      </w:pPr>
      <w:r>
        <w:rPr>
          <w:b/>
          <w:bCs/>
          <w:i/>
          <w:iCs/>
          <w:szCs w:val="21"/>
          <w:u w:val="single"/>
        </w:rPr>
        <w:t>Relationship of approach 1 and approach 2</w:t>
      </w:r>
    </w:p>
    <w:p w:rsidR="002A3076" w:rsidRDefault="007C6590">
      <w:pPr>
        <w:rPr>
          <w:szCs w:val="21"/>
        </w:rPr>
      </w:pPr>
      <w:r>
        <w:rPr>
          <w:szCs w:val="21"/>
        </w:rPr>
        <w:t>In our understanding, these two approaches are suitable to different scenarios respectively.</w:t>
      </w:r>
    </w:p>
    <w:p w:rsidR="002A3076" w:rsidRDefault="007C6590">
      <w:pPr>
        <w:rPr>
          <w:szCs w:val="21"/>
        </w:rPr>
      </w:pPr>
      <w:r>
        <w:rPr>
          <w:szCs w:val="21"/>
        </w:rPr>
        <w:t>With dormant state, a SCell can be activated fast, e.g. less than 3ms with dormant BWP. The cost is UE power consumption for keeping CSI measurement. Thus this approach is suitable to rapid traffic adaption. It can be used as a middle state before moving the SCell to deactivated state.</w:t>
      </w:r>
    </w:p>
    <w:p w:rsidR="007C6590" w:rsidRDefault="007C6590">
      <w:pPr>
        <w:rPr>
          <w:szCs w:val="21"/>
        </w:rPr>
      </w:pPr>
      <w:r>
        <w:rPr>
          <w:szCs w:val="21"/>
        </w:rPr>
        <w:t>When the SCell is kept dormant for a period of time, it is preferable to transit it to deactivated state to further save UE power. And RAN2 has agreed to support direct configuration of an SCell in activated state. Thus, optimizing SCell activation delay for these two cases is also meaningful.</w:t>
      </w:r>
    </w:p>
    <w:p w:rsidR="002A3076" w:rsidRDefault="007C6590">
      <w:pPr>
        <w:rPr>
          <w:szCs w:val="21"/>
        </w:rPr>
      </w:pPr>
      <w:r>
        <w:rPr>
          <w:szCs w:val="21"/>
        </w:rPr>
        <w:t>On the other hand, with the temporary reference signal approach, more resources are needed since the temporary reference signal cannot be shared among UEs. This approach is more suitable for non-frequent usage. With the help of dormant SCell or dormant BWP, the frequency of SCell activation from deactivated can be reduced. Thus it is preferred to adopt both approach1 an approach 2 for R16 NR.</w:t>
      </w:r>
    </w:p>
    <w:tbl>
      <w:tblPr>
        <w:tblStyle w:val="TableGrid"/>
        <w:tblW w:w="9649" w:type="dxa"/>
        <w:jc w:val="center"/>
        <w:tblInd w:w="489" w:type="dxa"/>
        <w:tblLayout w:type="fixed"/>
        <w:tblLook w:val="04A0"/>
      </w:tblPr>
      <w:tblGrid>
        <w:gridCol w:w="2085"/>
        <w:gridCol w:w="3782"/>
        <w:gridCol w:w="3782"/>
      </w:tblGrid>
      <w:tr w:rsidR="002A3076">
        <w:trPr>
          <w:jc w:val="center"/>
        </w:trPr>
        <w:tc>
          <w:tcPr>
            <w:tcW w:w="2085" w:type="dxa"/>
          </w:tcPr>
          <w:p w:rsidR="002A3076" w:rsidRDefault="002A3076">
            <w:pPr>
              <w:jc w:val="center"/>
              <w:rPr>
                <w:b/>
                <w:bCs/>
                <w:szCs w:val="21"/>
              </w:rPr>
            </w:pPr>
          </w:p>
        </w:tc>
        <w:tc>
          <w:tcPr>
            <w:tcW w:w="3782" w:type="dxa"/>
          </w:tcPr>
          <w:p w:rsidR="002A3076" w:rsidRDefault="007C6590">
            <w:pPr>
              <w:jc w:val="center"/>
              <w:rPr>
                <w:b/>
                <w:bCs/>
                <w:szCs w:val="21"/>
              </w:rPr>
            </w:pPr>
            <w:r>
              <w:rPr>
                <w:b/>
                <w:bCs/>
                <w:szCs w:val="21"/>
              </w:rPr>
              <w:t>Approach 1</w:t>
            </w:r>
          </w:p>
          <w:p w:rsidR="002A3076" w:rsidRDefault="007C6590">
            <w:pPr>
              <w:jc w:val="center"/>
              <w:rPr>
                <w:b/>
                <w:bCs/>
                <w:szCs w:val="21"/>
              </w:rPr>
            </w:pPr>
            <w:r>
              <w:rPr>
                <w:b/>
                <w:bCs/>
                <w:szCs w:val="21"/>
              </w:rPr>
              <w:t>Dormant SCell or dormant BWP</w:t>
            </w:r>
          </w:p>
        </w:tc>
        <w:tc>
          <w:tcPr>
            <w:tcW w:w="3782" w:type="dxa"/>
          </w:tcPr>
          <w:p w:rsidR="002A3076" w:rsidRDefault="007C6590">
            <w:pPr>
              <w:jc w:val="center"/>
              <w:rPr>
                <w:b/>
                <w:bCs/>
                <w:szCs w:val="21"/>
              </w:rPr>
            </w:pPr>
            <w:r>
              <w:rPr>
                <w:b/>
                <w:bCs/>
                <w:szCs w:val="21"/>
              </w:rPr>
              <w:t>Approach 2</w:t>
            </w:r>
          </w:p>
          <w:p w:rsidR="002A3076" w:rsidRDefault="007C6590">
            <w:pPr>
              <w:jc w:val="center"/>
              <w:rPr>
                <w:b/>
                <w:bCs/>
                <w:szCs w:val="21"/>
              </w:rPr>
            </w:pPr>
            <w:r>
              <w:rPr>
                <w:b/>
                <w:bCs/>
                <w:szCs w:val="21"/>
              </w:rPr>
              <w:t>Temporary reference signal</w:t>
            </w:r>
          </w:p>
        </w:tc>
      </w:tr>
      <w:tr w:rsidR="002A3076">
        <w:trPr>
          <w:jc w:val="center"/>
        </w:trPr>
        <w:tc>
          <w:tcPr>
            <w:tcW w:w="2085" w:type="dxa"/>
          </w:tcPr>
          <w:p w:rsidR="002A3076" w:rsidRDefault="007C6590">
            <w:pPr>
              <w:rPr>
                <w:b/>
                <w:bCs/>
                <w:szCs w:val="21"/>
              </w:rPr>
            </w:pPr>
            <w:r>
              <w:rPr>
                <w:b/>
                <w:bCs/>
                <w:szCs w:val="21"/>
              </w:rPr>
              <w:t>Activation delay</w:t>
            </w:r>
          </w:p>
        </w:tc>
        <w:tc>
          <w:tcPr>
            <w:tcW w:w="3782" w:type="dxa"/>
          </w:tcPr>
          <w:p w:rsidR="002A3076" w:rsidRDefault="007C6590">
            <w:pPr>
              <w:rPr>
                <w:szCs w:val="21"/>
              </w:rPr>
            </w:pPr>
            <w:r>
              <w:rPr>
                <w:szCs w:val="21"/>
              </w:rPr>
              <w:t>Less than 3ms (dormant BWP)</w:t>
            </w:r>
          </w:p>
        </w:tc>
        <w:tc>
          <w:tcPr>
            <w:tcW w:w="3782" w:type="dxa"/>
          </w:tcPr>
          <w:p w:rsidR="002A3076" w:rsidRDefault="007C6590">
            <w:pPr>
              <w:rPr>
                <w:szCs w:val="21"/>
              </w:rPr>
            </w:pPr>
            <w:r>
              <w:rPr>
                <w:szCs w:val="21"/>
              </w:rPr>
              <w:t>Assumed to be less than 10ms</w:t>
            </w:r>
          </w:p>
        </w:tc>
      </w:tr>
      <w:tr w:rsidR="002A3076">
        <w:trPr>
          <w:jc w:val="center"/>
        </w:trPr>
        <w:tc>
          <w:tcPr>
            <w:tcW w:w="2085" w:type="dxa"/>
          </w:tcPr>
          <w:p w:rsidR="002A3076" w:rsidRDefault="007C6590">
            <w:pPr>
              <w:rPr>
                <w:b/>
                <w:bCs/>
                <w:szCs w:val="21"/>
              </w:rPr>
            </w:pPr>
            <w:r>
              <w:rPr>
                <w:b/>
                <w:bCs/>
                <w:szCs w:val="21"/>
              </w:rPr>
              <w:t xml:space="preserve">UE power </w:t>
            </w:r>
          </w:p>
        </w:tc>
        <w:tc>
          <w:tcPr>
            <w:tcW w:w="3782" w:type="dxa"/>
          </w:tcPr>
          <w:p w:rsidR="002A3076" w:rsidRDefault="007C6590">
            <w:pPr>
              <w:rPr>
                <w:szCs w:val="21"/>
              </w:rPr>
            </w:pPr>
            <w:r>
              <w:rPr>
                <w:szCs w:val="21"/>
              </w:rPr>
              <w:t xml:space="preserve">CSI measurement/report, </w:t>
            </w:r>
          </w:p>
          <w:p w:rsidR="002A3076" w:rsidRDefault="007C6590">
            <w:pPr>
              <w:rPr>
                <w:szCs w:val="21"/>
              </w:rPr>
            </w:pPr>
            <w:r>
              <w:rPr>
                <w:szCs w:val="21"/>
              </w:rPr>
              <w:t>RRM measurement</w:t>
            </w:r>
          </w:p>
        </w:tc>
        <w:tc>
          <w:tcPr>
            <w:tcW w:w="3782" w:type="dxa"/>
          </w:tcPr>
          <w:p w:rsidR="002A3076" w:rsidRDefault="007C6590">
            <w:pPr>
              <w:rPr>
                <w:szCs w:val="21"/>
              </w:rPr>
            </w:pPr>
            <w:r>
              <w:rPr>
                <w:szCs w:val="21"/>
              </w:rPr>
              <w:t>RRM measurement only</w:t>
            </w:r>
          </w:p>
        </w:tc>
      </w:tr>
      <w:tr w:rsidR="002A3076">
        <w:trPr>
          <w:jc w:val="center"/>
        </w:trPr>
        <w:tc>
          <w:tcPr>
            <w:tcW w:w="2085" w:type="dxa"/>
          </w:tcPr>
          <w:p w:rsidR="002A3076" w:rsidRDefault="007C6590">
            <w:pPr>
              <w:rPr>
                <w:b/>
                <w:bCs/>
                <w:szCs w:val="21"/>
              </w:rPr>
            </w:pPr>
            <w:r>
              <w:rPr>
                <w:b/>
                <w:bCs/>
                <w:szCs w:val="21"/>
              </w:rPr>
              <w:t>Suitable to</w:t>
            </w:r>
          </w:p>
        </w:tc>
        <w:tc>
          <w:tcPr>
            <w:tcW w:w="3782" w:type="dxa"/>
          </w:tcPr>
          <w:p w:rsidR="002A3076" w:rsidRDefault="007C6590">
            <w:pPr>
              <w:numPr>
                <w:ilvl w:val="0"/>
                <w:numId w:val="6"/>
              </w:numPr>
              <w:rPr>
                <w:szCs w:val="21"/>
              </w:rPr>
            </w:pPr>
            <w:r>
              <w:rPr>
                <w:szCs w:val="21"/>
              </w:rPr>
              <w:t>Rapid traffic volume adaption</w:t>
            </w:r>
          </w:p>
          <w:p w:rsidR="002A3076" w:rsidRDefault="007C6590">
            <w:pPr>
              <w:numPr>
                <w:ilvl w:val="0"/>
                <w:numId w:val="6"/>
              </w:numPr>
              <w:rPr>
                <w:szCs w:val="21"/>
              </w:rPr>
            </w:pPr>
            <w:r>
              <w:rPr>
                <w:szCs w:val="21"/>
              </w:rPr>
              <w:t>B</w:t>
            </w:r>
            <w:bookmarkStart w:id="2" w:name="_GoBack"/>
            <w:bookmarkEnd w:id="2"/>
            <w:r>
              <w:rPr>
                <w:szCs w:val="21"/>
              </w:rPr>
              <w:t>efore moving an SCell to deactivated.</w:t>
            </w:r>
          </w:p>
          <w:p w:rsidR="002A3076" w:rsidRDefault="007C6590">
            <w:pPr>
              <w:rPr>
                <w:szCs w:val="21"/>
              </w:rPr>
            </w:pPr>
            <w:r>
              <w:rPr>
                <w:szCs w:val="21"/>
              </w:rPr>
              <w:t>Frequent usage</w:t>
            </w:r>
          </w:p>
        </w:tc>
        <w:tc>
          <w:tcPr>
            <w:tcW w:w="3782" w:type="dxa"/>
          </w:tcPr>
          <w:p w:rsidR="002A3076" w:rsidRDefault="007C6590">
            <w:pPr>
              <w:numPr>
                <w:ilvl w:val="0"/>
                <w:numId w:val="7"/>
              </w:numPr>
              <w:rPr>
                <w:szCs w:val="21"/>
              </w:rPr>
            </w:pPr>
            <w:r>
              <w:rPr>
                <w:szCs w:val="21"/>
              </w:rPr>
              <w:t>SCell activation from deactivated</w:t>
            </w:r>
          </w:p>
          <w:p w:rsidR="002A3076" w:rsidRDefault="007C6590">
            <w:pPr>
              <w:numPr>
                <w:ilvl w:val="0"/>
                <w:numId w:val="7"/>
              </w:numPr>
              <w:rPr>
                <w:szCs w:val="21"/>
              </w:rPr>
            </w:pPr>
            <w:r>
              <w:rPr>
                <w:szCs w:val="21"/>
              </w:rPr>
              <w:t>Direct configuration in activated</w:t>
            </w:r>
          </w:p>
          <w:p w:rsidR="002A3076" w:rsidRDefault="007C6590">
            <w:pPr>
              <w:rPr>
                <w:szCs w:val="21"/>
              </w:rPr>
            </w:pPr>
            <w:r>
              <w:rPr>
                <w:szCs w:val="21"/>
              </w:rPr>
              <w:t>Non-frequent usage due to additional reference signal is required</w:t>
            </w:r>
          </w:p>
        </w:tc>
      </w:tr>
    </w:tbl>
    <w:p w:rsidR="002A3076" w:rsidRDefault="002A3076">
      <w:pPr>
        <w:rPr>
          <w:szCs w:val="21"/>
        </w:rPr>
      </w:pPr>
    </w:p>
    <w:p w:rsidR="002A3076" w:rsidRDefault="007C659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w:t>
      </w:r>
    </w:p>
    <w:p w:rsidR="002A3076" w:rsidRDefault="007C6590">
      <w:pPr>
        <w:numPr>
          <w:ilvl w:val="0"/>
          <w:numId w:val="8"/>
        </w:numPr>
        <w:ind w:left="1485" w:hanging="1485"/>
        <w:rPr>
          <w:b/>
          <w:bCs/>
          <w:szCs w:val="21"/>
        </w:rPr>
      </w:pPr>
      <w:r>
        <w:rPr>
          <w:b/>
          <w:bCs/>
          <w:szCs w:val="21"/>
        </w:rPr>
        <w:t>In R15, the main component of SCell activation delay, T</w:t>
      </w:r>
      <w:r>
        <w:rPr>
          <w:b/>
          <w:bCs/>
          <w:sz w:val="15"/>
          <w:szCs w:val="15"/>
        </w:rPr>
        <w:t>activation_time</w:t>
      </w:r>
      <w:r>
        <w:rPr>
          <w:b/>
          <w:bCs/>
          <w:szCs w:val="21"/>
        </w:rPr>
        <w:t xml:space="preserve"> is caused by acquiring SSB to perform time/frequency synchronization and AGC adjustment.</w:t>
      </w:r>
    </w:p>
    <w:p w:rsidR="002A3076" w:rsidRDefault="00B96674">
      <w:pPr>
        <w:numPr>
          <w:ilvl w:val="0"/>
          <w:numId w:val="9"/>
        </w:numPr>
        <w:ind w:left="1245" w:hanging="1245"/>
        <w:rPr>
          <w:b/>
          <w:bCs/>
          <w:szCs w:val="21"/>
        </w:rPr>
      </w:pPr>
      <w:r>
        <w:rPr>
          <w:b/>
          <w:bCs/>
          <w:szCs w:val="21"/>
          <w:lang w:val="en-GB"/>
        </w:rPr>
        <w:t>In NR Rel-16, i</w:t>
      </w:r>
      <w:r w:rsidR="007C6590">
        <w:rPr>
          <w:b/>
          <w:bCs/>
          <w:szCs w:val="21"/>
          <w:lang w:val="en-GB"/>
        </w:rPr>
        <w:t>ntroduce dorman</w:t>
      </w:r>
      <w:r w:rsidR="007C6590">
        <w:rPr>
          <w:b/>
          <w:bCs/>
          <w:szCs w:val="21"/>
        </w:rPr>
        <w:t>cy</w:t>
      </w:r>
      <w:r w:rsidR="007C6590">
        <w:rPr>
          <w:b/>
          <w:bCs/>
          <w:szCs w:val="21"/>
          <w:lang w:val="en-GB"/>
        </w:rPr>
        <w:t xml:space="preserve"> for SCell</w:t>
      </w:r>
      <w:r w:rsidR="007C6590">
        <w:rPr>
          <w:b/>
          <w:bCs/>
          <w:szCs w:val="21"/>
        </w:rPr>
        <w:t xml:space="preserve">, where </w:t>
      </w:r>
      <w:r>
        <w:rPr>
          <w:b/>
          <w:bCs/>
          <w:szCs w:val="21"/>
        </w:rPr>
        <w:t xml:space="preserve">the </w:t>
      </w:r>
      <w:r w:rsidR="007C6590">
        <w:rPr>
          <w:b/>
          <w:bCs/>
          <w:szCs w:val="21"/>
        </w:rPr>
        <w:t>UE performs CSI measurement without PDCCH monitoring.</w:t>
      </w:r>
    </w:p>
    <w:p w:rsidR="002A3076" w:rsidRDefault="00B96674">
      <w:pPr>
        <w:numPr>
          <w:ilvl w:val="0"/>
          <w:numId w:val="9"/>
        </w:numPr>
        <w:ind w:left="1245" w:hanging="1245"/>
        <w:rPr>
          <w:b/>
          <w:bCs/>
          <w:szCs w:val="21"/>
        </w:rPr>
      </w:pPr>
      <w:r>
        <w:rPr>
          <w:b/>
          <w:bCs/>
          <w:szCs w:val="21"/>
        </w:rPr>
        <w:t>D</w:t>
      </w:r>
      <w:r w:rsidR="007C6590">
        <w:rPr>
          <w:b/>
          <w:bCs/>
          <w:szCs w:val="21"/>
        </w:rPr>
        <w:t>iscuss how to model the dormancy of SCell in R16 NR based on following alternatives:</w:t>
      </w:r>
    </w:p>
    <w:p w:rsidR="002A3076" w:rsidRDefault="007C6590" w:rsidP="00204410">
      <w:pPr>
        <w:ind w:leftChars="600" w:left="1260"/>
        <w:rPr>
          <w:b/>
          <w:bCs/>
          <w:szCs w:val="21"/>
        </w:rPr>
      </w:pPr>
      <w:r>
        <w:rPr>
          <w:b/>
          <w:bCs/>
          <w:szCs w:val="21"/>
        </w:rPr>
        <w:t>- Alternative 1: dormant SCell state similar to R15 euCA</w:t>
      </w:r>
    </w:p>
    <w:p w:rsidR="002A3076" w:rsidRDefault="007C6590" w:rsidP="00204410">
      <w:pPr>
        <w:ind w:leftChars="600" w:left="1260"/>
        <w:rPr>
          <w:b/>
          <w:bCs/>
          <w:szCs w:val="21"/>
        </w:rPr>
      </w:pPr>
      <w:r>
        <w:rPr>
          <w:b/>
          <w:bCs/>
          <w:szCs w:val="21"/>
        </w:rPr>
        <w:t>- Alternative 2: dormant BWP</w:t>
      </w:r>
    </w:p>
    <w:p w:rsidR="002A3076" w:rsidRDefault="007C6590" w:rsidP="00204410">
      <w:pPr>
        <w:ind w:leftChars="600" w:left="1260"/>
        <w:rPr>
          <w:b/>
          <w:bCs/>
          <w:szCs w:val="21"/>
        </w:rPr>
      </w:pPr>
      <w:r>
        <w:rPr>
          <w:b/>
          <w:bCs/>
          <w:szCs w:val="21"/>
        </w:rPr>
        <w:t>- Alternative 3: L1 signaling enable/disable PDCCH monitoring or CSI measurement</w:t>
      </w:r>
    </w:p>
    <w:p w:rsidR="002A3076" w:rsidRDefault="00B96674">
      <w:pPr>
        <w:numPr>
          <w:ilvl w:val="0"/>
          <w:numId w:val="9"/>
        </w:numPr>
        <w:ind w:left="1245" w:hanging="1245"/>
        <w:rPr>
          <w:b/>
          <w:bCs/>
          <w:szCs w:val="21"/>
        </w:rPr>
      </w:pPr>
      <w:r>
        <w:rPr>
          <w:b/>
          <w:bCs/>
          <w:szCs w:val="21"/>
        </w:rPr>
        <w:t>The network</w:t>
      </w:r>
      <w:r w:rsidR="007C6590">
        <w:rPr>
          <w:b/>
          <w:bCs/>
          <w:szCs w:val="21"/>
        </w:rPr>
        <w:t xml:space="preserve"> transmit</w:t>
      </w:r>
      <w:r>
        <w:rPr>
          <w:b/>
          <w:bCs/>
          <w:szCs w:val="21"/>
        </w:rPr>
        <w:t>s</w:t>
      </w:r>
      <w:r w:rsidR="007C6590">
        <w:rPr>
          <w:b/>
          <w:bCs/>
          <w:szCs w:val="21"/>
        </w:rPr>
        <w:t xml:space="preserve"> temporary reference signal immediate</w:t>
      </w:r>
      <w:r>
        <w:rPr>
          <w:b/>
          <w:bCs/>
          <w:szCs w:val="21"/>
        </w:rPr>
        <w:t>ly</w:t>
      </w:r>
      <w:r w:rsidR="007C6590">
        <w:rPr>
          <w:b/>
          <w:bCs/>
          <w:szCs w:val="21"/>
        </w:rPr>
        <w:t xml:space="preserve"> after </w:t>
      </w:r>
      <w:r w:rsidR="003551F8">
        <w:rPr>
          <w:b/>
          <w:bCs/>
          <w:szCs w:val="21"/>
        </w:rPr>
        <w:t xml:space="preserve">the </w:t>
      </w:r>
      <w:r w:rsidR="007C6590">
        <w:rPr>
          <w:b/>
          <w:bCs/>
          <w:szCs w:val="21"/>
        </w:rPr>
        <w:t xml:space="preserve">SCell activation command and </w:t>
      </w:r>
      <w:r w:rsidR="003551F8">
        <w:rPr>
          <w:b/>
          <w:bCs/>
          <w:szCs w:val="21"/>
        </w:rPr>
        <w:t xml:space="preserve">the </w:t>
      </w:r>
      <w:r w:rsidR="007C6590">
        <w:rPr>
          <w:b/>
          <w:bCs/>
          <w:szCs w:val="21"/>
        </w:rPr>
        <w:t xml:space="preserve">RRC message which configures </w:t>
      </w:r>
      <w:r w:rsidR="003551F8">
        <w:rPr>
          <w:b/>
          <w:bCs/>
          <w:szCs w:val="21"/>
        </w:rPr>
        <w:t xml:space="preserve">the </w:t>
      </w:r>
      <w:r w:rsidR="007C6590">
        <w:rPr>
          <w:b/>
          <w:bCs/>
          <w:szCs w:val="21"/>
        </w:rPr>
        <w:t>SCell in activated to speed</w:t>
      </w:r>
      <w:r>
        <w:rPr>
          <w:b/>
          <w:bCs/>
          <w:szCs w:val="21"/>
        </w:rPr>
        <w:t xml:space="preserve"> </w:t>
      </w:r>
      <w:r w:rsidR="007C6590">
        <w:rPr>
          <w:b/>
          <w:bCs/>
          <w:szCs w:val="21"/>
        </w:rPr>
        <w:t xml:space="preserve">up </w:t>
      </w:r>
      <w:r>
        <w:rPr>
          <w:b/>
          <w:bCs/>
          <w:szCs w:val="21"/>
        </w:rPr>
        <w:t xml:space="preserve">the </w:t>
      </w:r>
      <w:r w:rsidR="007C6590">
        <w:rPr>
          <w:b/>
          <w:bCs/>
          <w:szCs w:val="21"/>
        </w:rPr>
        <w:t>activation procedure.</w:t>
      </w:r>
    </w:p>
    <w:p w:rsidR="002A3076" w:rsidRDefault="00B96674">
      <w:pPr>
        <w:numPr>
          <w:ilvl w:val="0"/>
          <w:numId w:val="9"/>
        </w:numPr>
        <w:ind w:left="1245" w:hanging="1245"/>
        <w:rPr>
          <w:b/>
          <w:bCs/>
          <w:szCs w:val="21"/>
        </w:rPr>
      </w:pPr>
      <w:r>
        <w:rPr>
          <w:b/>
          <w:bCs/>
          <w:szCs w:val="21"/>
        </w:rPr>
        <w:t>A</w:t>
      </w:r>
      <w:r w:rsidR="007C6590">
        <w:rPr>
          <w:b/>
          <w:bCs/>
          <w:szCs w:val="21"/>
        </w:rPr>
        <w:t xml:space="preserve">sk RAN1 and RAN4 to confirm </w:t>
      </w:r>
      <w:r>
        <w:rPr>
          <w:b/>
          <w:bCs/>
          <w:szCs w:val="21"/>
        </w:rPr>
        <w:t xml:space="preserve">that </w:t>
      </w:r>
      <w:r w:rsidR="007C6590">
        <w:rPr>
          <w:b/>
          <w:bCs/>
          <w:szCs w:val="21"/>
        </w:rPr>
        <w:t>temporary reference signal during SCell activation procedure is helpful to reduce SCell activation delay.</w:t>
      </w:r>
    </w:p>
    <w:p w:rsidR="002A3076" w:rsidRDefault="007C659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2A3076" w:rsidRDefault="007C6590">
      <w:pPr>
        <w:pStyle w:val="ListParagraph1"/>
        <w:numPr>
          <w:ilvl w:val="0"/>
          <w:numId w:val="10"/>
        </w:numPr>
        <w:ind w:firstLineChars="0"/>
      </w:pPr>
      <w:r>
        <w:t>RAN2#105bis chairman notes</w:t>
      </w:r>
    </w:p>
    <w:p w:rsidR="002A3076" w:rsidRDefault="007C6590">
      <w:pPr>
        <w:pStyle w:val="ListParagraph1"/>
        <w:numPr>
          <w:ilvl w:val="0"/>
          <w:numId w:val="10"/>
        </w:numPr>
        <w:ind w:firstLineChars="0"/>
      </w:pPr>
      <w:r>
        <w:t xml:space="preserve">RAN1#96bis </w:t>
      </w:r>
      <w:r>
        <w:rPr>
          <w:lang w:val="de-DE"/>
        </w:rPr>
        <w:t>R1-1905915</w:t>
      </w:r>
      <w:r>
        <w:t xml:space="preserve"> Summary of email discussion [96b-NR-11]</w:t>
      </w:r>
    </w:p>
    <w:p w:rsidR="002A3076" w:rsidRDefault="007C6590">
      <w:pPr>
        <w:pStyle w:val="ListParagraph1"/>
        <w:numPr>
          <w:ilvl w:val="0"/>
          <w:numId w:val="10"/>
        </w:numPr>
        <w:ind w:firstLineChars="0"/>
      </w:pPr>
      <w:r>
        <w:t>TS 38.133, v15.5.0</w:t>
      </w:r>
    </w:p>
    <w:sectPr w:rsidR="002A3076" w:rsidSect="002A3076">
      <w:headerReference w:type="default" r:id="rId11"/>
      <w:footerReference w:type="even" r:id="rId12"/>
      <w:footerReference w:type="default" r:id="rId13"/>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076" w:rsidRDefault="002A3076" w:rsidP="002A3076">
      <w:pPr>
        <w:spacing w:after="0" w:line="240" w:lineRule="auto"/>
      </w:pPr>
      <w:r>
        <w:separator/>
      </w:r>
    </w:p>
  </w:endnote>
  <w:endnote w:type="continuationSeparator" w:id="0">
    <w:p w:rsidR="002A3076" w:rsidRDefault="002A3076" w:rsidP="002A30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76" w:rsidRDefault="004B54B9">
    <w:pPr>
      <w:pStyle w:val="Footer"/>
      <w:framePr w:wrap="around" w:vAnchor="text" w:hAnchor="margin" w:xAlign="right" w:y="1"/>
      <w:rPr>
        <w:rStyle w:val="PageNumber"/>
      </w:rPr>
    </w:pPr>
    <w:r>
      <w:rPr>
        <w:rStyle w:val="PageNumber"/>
      </w:rPr>
      <w:fldChar w:fldCharType="begin"/>
    </w:r>
    <w:r w:rsidR="007C6590">
      <w:rPr>
        <w:rStyle w:val="PageNumber"/>
      </w:rPr>
      <w:instrText xml:space="preserve">PAGE  </w:instrText>
    </w:r>
    <w:r>
      <w:rPr>
        <w:rStyle w:val="PageNumber"/>
      </w:rPr>
      <w:fldChar w:fldCharType="end"/>
    </w:r>
  </w:p>
  <w:p w:rsidR="002A3076" w:rsidRDefault="002A307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76" w:rsidRDefault="002A3076">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076" w:rsidRDefault="002A3076" w:rsidP="002A3076">
      <w:pPr>
        <w:spacing w:after="0" w:line="240" w:lineRule="auto"/>
      </w:pPr>
      <w:r>
        <w:separator/>
      </w:r>
    </w:p>
  </w:footnote>
  <w:footnote w:type="continuationSeparator" w:id="0">
    <w:p w:rsidR="002A3076" w:rsidRDefault="002A3076" w:rsidP="002A30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76" w:rsidRDefault="002A307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27749E"/>
    <w:multiLevelType w:val="multilevel"/>
    <w:tmpl w:val="8327749E"/>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997C59C2"/>
    <w:multiLevelType w:val="multilevel"/>
    <w:tmpl w:val="997C59C2"/>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2">
    <w:nsid w:val="E246E9E5"/>
    <w:multiLevelType w:val="multilevel"/>
    <w:tmpl w:val="E246E9E5"/>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3">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E69BB1C"/>
    <w:multiLevelType w:val="singleLevel"/>
    <w:tmpl w:val="0E69BB1C"/>
    <w:lvl w:ilvl="0">
      <w:start w:val="1"/>
      <w:numFmt w:val="decimal"/>
      <w:suff w:val="space"/>
      <w:lvlText w:val="%1."/>
      <w:lvlJc w:val="left"/>
    </w:lvl>
  </w:abstractNum>
  <w:abstractNum w:abstractNumId="7">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7C575865"/>
    <w:multiLevelType w:val="singleLevel"/>
    <w:tmpl w:val="7C575865"/>
    <w:lvl w:ilvl="0">
      <w:start w:val="1"/>
      <w:numFmt w:val="decimal"/>
      <w:suff w:val="space"/>
      <w:lvlText w:val="%1."/>
      <w:lvlJc w:val="left"/>
    </w:lvl>
  </w:abstractNum>
  <w:num w:numId="1">
    <w:abstractNumId w:val="4"/>
  </w:num>
  <w:num w:numId="2">
    <w:abstractNumId w:val="8"/>
  </w:num>
  <w:num w:numId="3">
    <w:abstractNumId w:val="5"/>
  </w:num>
  <w:num w:numId="4">
    <w:abstractNumId w:val="2"/>
  </w:num>
  <w:num w:numId="5">
    <w:abstractNumId w:val="3"/>
  </w:num>
  <w:num w:numId="6">
    <w:abstractNumId w:val="9"/>
  </w:num>
  <w:num w:numId="7">
    <w:abstractNumId w:val="6"/>
  </w:num>
  <w:num w:numId="8">
    <w:abstractNumId w:val="1"/>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51F8"/>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5479D"/>
    <w:rsid w:val="0119266A"/>
    <w:rsid w:val="01220C8D"/>
    <w:rsid w:val="012A658C"/>
    <w:rsid w:val="013F0921"/>
    <w:rsid w:val="01467E44"/>
    <w:rsid w:val="014720D7"/>
    <w:rsid w:val="015B4935"/>
    <w:rsid w:val="016429DB"/>
    <w:rsid w:val="01684136"/>
    <w:rsid w:val="01801810"/>
    <w:rsid w:val="01920CFB"/>
    <w:rsid w:val="01A07D75"/>
    <w:rsid w:val="01A760BA"/>
    <w:rsid w:val="01AE0F85"/>
    <w:rsid w:val="01BE1C23"/>
    <w:rsid w:val="01BE3551"/>
    <w:rsid w:val="01D80C62"/>
    <w:rsid w:val="01DA2C7E"/>
    <w:rsid w:val="01E54108"/>
    <w:rsid w:val="01F9707F"/>
    <w:rsid w:val="01FC0B35"/>
    <w:rsid w:val="02107794"/>
    <w:rsid w:val="022517B1"/>
    <w:rsid w:val="02353540"/>
    <w:rsid w:val="024961B6"/>
    <w:rsid w:val="024B2F59"/>
    <w:rsid w:val="024E797F"/>
    <w:rsid w:val="025007FF"/>
    <w:rsid w:val="026F05C4"/>
    <w:rsid w:val="027156CA"/>
    <w:rsid w:val="02722EEF"/>
    <w:rsid w:val="027A53E4"/>
    <w:rsid w:val="0284105B"/>
    <w:rsid w:val="028B3F52"/>
    <w:rsid w:val="029E6C26"/>
    <w:rsid w:val="02A325CE"/>
    <w:rsid w:val="02A91A9C"/>
    <w:rsid w:val="02BD04D3"/>
    <w:rsid w:val="02EB7260"/>
    <w:rsid w:val="02EC2724"/>
    <w:rsid w:val="02F82278"/>
    <w:rsid w:val="0306294B"/>
    <w:rsid w:val="030856B5"/>
    <w:rsid w:val="03144A80"/>
    <w:rsid w:val="03483D61"/>
    <w:rsid w:val="036C16D3"/>
    <w:rsid w:val="03A40019"/>
    <w:rsid w:val="03CD590F"/>
    <w:rsid w:val="03DA51ED"/>
    <w:rsid w:val="03F12073"/>
    <w:rsid w:val="03F429CA"/>
    <w:rsid w:val="03FD5B84"/>
    <w:rsid w:val="04015459"/>
    <w:rsid w:val="04043AF0"/>
    <w:rsid w:val="04163194"/>
    <w:rsid w:val="04183548"/>
    <w:rsid w:val="04220E33"/>
    <w:rsid w:val="043F4CF0"/>
    <w:rsid w:val="04405010"/>
    <w:rsid w:val="044A4632"/>
    <w:rsid w:val="0470165B"/>
    <w:rsid w:val="047051F8"/>
    <w:rsid w:val="047C40A0"/>
    <w:rsid w:val="04964617"/>
    <w:rsid w:val="049B3CAC"/>
    <w:rsid w:val="04AC3106"/>
    <w:rsid w:val="04BC19E9"/>
    <w:rsid w:val="04BD0D3B"/>
    <w:rsid w:val="04D72511"/>
    <w:rsid w:val="04E40096"/>
    <w:rsid w:val="050B4523"/>
    <w:rsid w:val="05156F18"/>
    <w:rsid w:val="052A77B8"/>
    <w:rsid w:val="05336C9F"/>
    <w:rsid w:val="053A41D7"/>
    <w:rsid w:val="053E6FB6"/>
    <w:rsid w:val="054A2E29"/>
    <w:rsid w:val="054F326F"/>
    <w:rsid w:val="05520213"/>
    <w:rsid w:val="05554798"/>
    <w:rsid w:val="0559163B"/>
    <w:rsid w:val="057850B4"/>
    <w:rsid w:val="057F4B61"/>
    <w:rsid w:val="05903519"/>
    <w:rsid w:val="059A359D"/>
    <w:rsid w:val="05CA6867"/>
    <w:rsid w:val="05CE1556"/>
    <w:rsid w:val="05E711C0"/>
    <w:rsid w:val="05EB124D"/>
    <w:rsid w:val="05F30F26"/>
    <w:rsid w:val="05F325A0"/>
    <w:rsid w:val="06073396"/>
    <w:rsid w:val="06106FA7"/>
    <w:rsid w:val="06110B74"/>
    <w:rsid w:val="06141EEB"/>
    <w:rsid w:val="061C55C8"/>
    <w:rsid w:val="06354CFC"/>
    <w:rsid w:val="063A1B67"/>
    <w:rsid w:val="066736B7"/>
    <w:rsid w:val="067E7BC4"/>
    <w:rsid w:val="06852EB5"/>
    <w:rsid w:val="06A42770"/>
    <w:rsid w:val="06A51265"/>
    <w:rsid w:val="06CE77CF"/>
    <w:rsid w:val="06E67DFE"/>
    <w:rsid w:val="06ED549B"/>
    <w:rsid w:val="07037147"/>
    <w:rsid w:val="07136C0C"/>
    <w:rsid w:val="07145EFD"/>
    <w:rsid w:val="07185631"/>
    <w:rsid w:val="07283DE5"/>
    <w:rsid w:val="072A39F4"/>
    <w:rsid w:val="07300303"/>
    <w:rsid w:val="07316522"/>
    <w:rsid w:val="0745486E"/>
    <w:rsid w:val="07561956"/>
    <w:rsid w:val="075D7BBE"/>
    <w:rsid w:val="076F5357"/>
    <w:rsid w:val="07867F6D"/>
    <w:rsid w:val="078C18E6"/>
    <w:rsid w:val="078E330A"/>
    <w:rsid w:val="079B5930"/>
    <w:rsid w:val="07C80B9F"/>
    <w:rsid w:val="07D2096B"/>
    <w:rsid w:val="07EC6039"/>
    <w:rsid w:val="07F21817"/>
    <w:rsid w:val="07FA109D"/>
    <w:rsid w:val="08022308"/>
    <w:rsid w:val="08136D69"/>
    <w:rsid w:val="081D6DEB"/>
    <w:rsid w:val="082F14C0"/>
    <w:rsid w:val="08363D32"/>
    <w:rsid w:val="084E4ABC"/>
    <w:rsid w:val="084F0CD3"/>
    <w:rsid w:val="08587886"/>
    <w:rsid w:val="086B35B6"/>
    <w:rsid w:val="088D5D8F"/>
    <w:rsid w:val="08A32A30"/>
    <w:rsid w:val="08D4789D"/>
    <w:rsid w:val="08DD6DF4"/>
    <w:rsid w:val="08EB3B1C"/>
    <w:rsid w:val="08F45019"/>
    <w:rsid w:val="08F4603A"/>
    <w:rsid w:val="090F68F5"/>
    <w:rsid w:val="092B1D34"/>
    <w:rsid w:val="094C24F7"/>
    <w:rsid w:val="09611053"/>
    <w:rsid w:val="09690BD7"/>
    <w:rsid w:val="096E34B0"/>
    <w:rsid w:val="09843CD9"/>
    <w:rsid w:val="0985732B"/>
    <w:rsid w:val="09953139"/>
    <w:rsid w:val="09AD1215"/>
    <w:rsid w:val="09C42305"/>
    <w:rsid w:val="09D2460E"/>
    <w:rsid w:val="09DD1DE8"/>
    <w:rsid w:val="09E06D6F"/>
    <w:rsid w:val="09EF6D84"/>
    <w:rsid w:val="09F34981"/>
    <w:rsid w:val="0A047B3E"/>
    <w:rsid w:val="0A0D684B"/>
    <w:rsid w:val="0A0F6354"/>
    <w:rsid w:val="0A10283B"/>
    <w:rsid w:val="0A1513F1"/>
    <w:rsid w:val="0A376299"/>
    <w:rsid w:val="0A39193C"/>
    <w:rsid w:val="0A3A3968"/>
    <w:rsid w:val="0A3D4DCE"/>
    <w:rsid w:val="0A536AD5"/>
    <w:rsid w:val="0A537694"/>
    <w:rsid w:val="0A6414A8"/>
    <w:rsid w:val="0A6620C4"/>
    <w:rsid w:val="0A69437D"/>
    <w:rsid w:val="0AA963C1"/>
    <w:rsid w:val="0AAD201C"/>
    <w:rsid w:val="0AC05B6F"/>
    <w:rsid w:val="0ADA0F67"/>
    <w:rsid w:val="0ADB3C36"/>
    <w:rsid w:val="0AED052A"/>
    <w:rsid w:val="0B2E1D9D"/>
    <w:rsid w:val="0B384E20"/>
    <w:rsid w:val="0B460582"/>
    <w:rsid w:val="0B6F64BF"/>
    <w:rsid w:val="0B821AAD"/>
    <w:rsid w:val="0B834380"/>
    <w:rsid w:val="0B8F6944"/>
    <w:rsid w:val="0B9161E5"/>
    <w:rsid w:val="0B9336FE"/>
    <w:rsid w:val="0B99401B"/>
    <w:rsid w:val="0B9F4CB1"/>
    <w:rsid w:val="0BB10879"/>
    <w:rsid w:val="0BB95BBD"/>
    <w:rsid w:val="0BBF2770"/>
    <w:rsid w:val="0BFA0547"/>
    <w:rsid w:val="0C0D4D3A"/>
    <w:rsid w:val="0C1158B4"/>
    <w:rsid w:val="0C4F7944"/>
    <w:rsid w:val="0C5061F2"/>
    <w:rsid w:val="0C6246D8"/>
    <w:rsid w:val="0C6B0BEF"/>
    <w:rsid w:val="0C98504D"/>
    <w:rsid w:val="0CCB3B38"/>
    <w:rsid w:val="0CCE1C85"/>
    <w:rsid w:val="0CEB4508"/>
    <w:rsid w:val="0D1024EE"/>
    <w:rsid w:val="0D1518B5"/>
    <w:rsid w:val="0D1604C4"/>
    <w:rsid w:val="0D191456"/>
    <w:rsid w:val="0D225F51"/>
    <w:rsid w:val="0D466677"/>
    <w:rsid w:val="0D640736"/>
    <w:rsid w:val="0D757FDE"/>
    <w:rsid w:val="0D845770"/>
    <w:rsid w:val="0D877004"/>
    <w:rsid w:val="0D89272A"/>
    <w:rsid w:val="0D8B31D5"/>
    <w:rsid w:val="0D960A55"/>
    <w:rsid w:val="0DB81282"/>
    <w:rsid w:val="0DB96D1D"/>
    <w:rsid w:val="0DE14688"/>
    <w:rsid w:val="0DE35839"/>
    <w:rsid w:val="0DEE4318"/>
    <w:rsid w:val="0DFB3916"/>
    <w:rsid w:val="0E1D6DD4"/>
    <w:rsid w:val="0E241BE5"/>
    <w:rsid w:val="0E2F6C17"/>
    <w:rsid w:val="0E3D282B"/>
    <w:rsid w:val="0E3F3320"/>
    <w:rsid w:val="0E403BE0"/>
    <w:rsid w:val="0E5A191B"/>
    <w:rsid w:val="0E5C17B6"/>
    <w:rsid w:val="0E741C25"/>
    <w:rsid w:val="0E7E1575"/>
    <w:rsid w:val="0E9C51B8"/>
    <w:rsid w:val="0EC718A1"/>
    <w:rsid w:val="0EC93AF3"/>
    <w:rsid w:val="0ECA154F"/>
    <w:rsid w:val="0ECB2E9B"/>
    <w:rsid w:val="0EE50B62"/>
    <w:rsid w:val="0EE90D85"/>
    <w:rsid w:val="0EF22955"/>
    <w:rsid w:val="0EF75AEA"/>
    <w:rsid w:val="0F055308"/>
    <w:rsid w:val="0F1873D8"/>
    <w:rsid w:val="0F267550"/>
    <w:rsid w:val="0F2E26B0"/>
    <w:rsid w:val="0F5C2582"/>
    <w:rsid w:val="0F730E3B"/>
    <w:rsid w:val="0F754061"/>
    <w:rsid w:val="0F7A1A02"/>
    <w:rsid w:val="0F82496D"/>
    <w:rsid w:val="0F864149"/>
    <w:rsid w:val="0F873081"/>
    <w:rsid w:val="0F924692"/>
    <w:rsid w:val="0FA046D7"/>
    <w:rsid w:val="0FA05C02"/>
    <w:rsid w:val="0FA178AE"/>
    <w:rsid w:val="0FB66C01"/>
    <w:rsid w:val="0FB676FE"/>
    <w:rsid w:val="0FCB50D6"/>
    <w:rsid w:val="0FD76E03"/>
    <w:rsid w:val="0FD81C0E"/>
    <w:rsid w:val="0FEB7BA8"/>
    <w:rsid w:val="0FFD1F6E"/>
    <w:rsid w:val="100E53D0"/>
    <w:rsid w:val="10121B18"/>
    <w:rsid w:val="101A749F"/>
    <w:rsid w:val="10232521"/>
    <w:rsid w:val="10267530"/>
    <w:rsid w:val="10585370"/>
    <w:rsid w:val="10604269"/>
    <w:rsid w:val="1068531A"/>
    <w:rsid w:val="106F1F13"/>
    <w:rsid w:val="108173AC"/>
    <w:rsid w:val="10A01871"/>
    <w:rsid w:val="10A4002B"/>
    <w:rsid w:val="10A728E2"/>
    <w:rsid w:val="10AB13DE"/>
    <w:rsid w:val="10B04BE3"/>
    <w:rsid w:val="10BD552B"/>
    <w:rsid w:val="10C158F3"/>
    <w:rsid w:val="10C237FD"/>
    <w:rsid w:val="10C552EB"/>
    <w:rsid w:val="10CF2BFC"/>
    <w:rsid w:val="10DD717B"/>
    <w:rsid w:val="10ED087B"/>
    <w:rsid w:val="10F919F4"/>
    <w:rsid w:val="11145AFD"/>
    <w:rsid w:val="111D67D5"/>
    <w:rsid w:val="11220330"/>
    <w:rsid w:val="11284041"/>
    <w:rsid w:val="11316A37"/>
    <w:rsid w:val="11345918"/>
    <w:rsid w:val="11441E0B"/>
    <w:rsid w:val="114A3B0C"/>
    <w:rsid w:val="11514C9D"/>
    <w:rsid w:val="116A5D20"/>
    <w:rsid w:val="11822BF1"/>
    <w:rsid w:val="1186332F"/>
    <w:rsid w:val="11945F44"/>
    <w:rsid w:val="119D30E7"/>
    <w:rsid w:val="11B51851"/>
    <w:rsid w:val="11C42B8A"/>
    <w:rsid w:val="11CB3D82"/>
    <w:rsid w:val="11CC1C71"/>
    <w:rsid w:val="11CF681B"/>
    <w:rsid w:val="11DA42EC"/>
    <w:rsid w:val="11E116A4"/>
    <w:rsid w:val="11E86BA6"/>
    <w:rsid w:val="11EA29FC"/>
    <w:rsid w:val="12000FBF"/>
    <w:rsid w:val="120643F2"/>
    <w:rsid w:val="122E46A4"/>
    <w:rsid w:val="12373303"/>
    <w:rsid w:val="124972C5"/>
    <w:rsid w:val="124A5595"/>
    <w:rsid w:val="124B19D1"/>
    <w:rsid w:val="12633964"/>
    <w:rsid w:val="12665E43"/>
    <w:rsid w:val="12714363"/>
    <w:rsid w:val="128501CF"/>
    <w:rsid w:val="129E3D15"/>
    <w:rsid w:val="12A3271E"/>
    <w:rsid w:val="12AA7E27"/>
    <w:rsid w:val="12B9638F"/>
    <w:rsid w:val="12BC7518"/>
    <w:rsid w:val="12C05826"/>
    <w:rsid w:val="12E13C05"/>
    <w:rsid w:val="12E50DFA"/>
    <w:rsid w:val="12F37D5E"/>
    <w:rsid w:val="13072034"/>
    <w:rsid w:val="130C31A3"/>
    <w:rsid w:val="130D7690"/>
    <w:rsid w:val="13160788"/>
    <w:rsid w:val="131F1185"/>
    <w:rsid w:val="1320080C"/>
    <w:rsid w:val="133326FD"/>
    <w:rsid w:val="13471059"/>
    <w:rsid w:val="134C53E7"/>
    <w:rsid w:val="135F2BEB"/>
    <w:rsid w:val="136A78B1"/>
    <w:rsid w:val="138700B8"/>
    <w:rsid w:val="138820D3"/>
    <w:rsid w:val="13A97E7F"/>
    <w:rsid w:val="13AA6652"/>
    <w:rsid w:val="13B336BA"/>
    <w:rsid w:val="13C75B10"/>
    <w:rsid w:val="13C94E58"/>
    <w:rsid w:val="13CE2EBA"/>
    <w:rsid w:val="13E04986"/>
    <w:rsid w:val="13ED19F5"/>
    <w:rsid w:val="13FD5C8B"/>
    <w:rsid w:val="13FF639C"/>
    <w:rsid w:val="14091892"/>
    <w:rsid w:val="140C033D"/>
    <w:rsid w:val="140C0856"/>
    <w:rsid w:val="140C239A"/>
    <w:rsid w:val="14126B5B"/>
    <w:rsid w:val="142B7F16"/>
    <w:rsid w:val="14361A56"/>
    <w:rsid w:val="145A4EEB"/>
    <w:rsid w:val="145E4DCA"/>
    <w:rsid w:val="146F0A17"/>
    <w:rsid w:val="14794A84"/>
    <w:rsid w:val="14805B25"/>
    <w:rsid w:val="148C25FE"/>
    <w:rsid w:val="14A62B3B"/>
    <w:rsid w:val="14AF713E"/>
    <w:rsid w:val="14C361CE"/>
    <w:rsid w:val="14CD54D9"/>
    <w:rsid w:val="14D1619D"/>
    <w:rsid w:val="14D33226"/>
    <w:rsid w:val="14DD3DDC"/>
    <w:rsid w:val="14FC2ABA"/>
    <w:rsid w:val="14FC2BCB"/>
    <w:rsid w:val="15012F8A"/>
    <w:rsid w:val="15067BE2"/>
    <w:rsid w:val="150832AB"/>
    <w:rsid w:val="151A35CD"/>
    <w:rsid w:val="151F4ED6"/>
    <w:rsid w:val="152B2F29"/>
    <w:rsid w:val="152B5A2C"/>
    <w:rsid w:val="15305809"/>
    <w:rsid w:val="1547420B"/>
    <w:rsid w:val="1561258C"/>
    <w:rsid w:val="15661B62"/>
    <w:rsid w:val="1571584D"/>
    <w:rsid w:val="15757C7F"/>
    <w:rsid w:val="158C21FB"/>
    <w:rsid w:val="158F6029"/>
    <w:rsid w:val="159A297A"/>
    <w:rsid w:val="15BC6F6A"/>
    <w:rsid w:val="15C07475"/>
    <w:rsid w:val="15C64D6C"/>
    <w:rsid w:val="15CB0660"/>
    <w:rsid w:val="15DA5A5F"/>
    <w:rsid w:val="15E0473C"/>
    <w:rsid w:val="15E07012"/>
    <w:rsid w:val="15E7057F"/>
    <w:rsid w:val="15EA7E6B"/>
    <w:rsid w:val="16046EA3"/>
    <w:rsid w:val="16073B4E"/>
    <w:rsid w:val="16134982"/>
    <w:rsid w:val="16177225"/>
    <w:rsid w:val="161F0B96"/>
    <w:rsid w:val="16312702"/>
    <w:rsid w:val="163732DC"/>
    <w:rsid w:val="164E163A"/>
    <w:rsid w:val="165322A4"/>
    <w:rsid w:val="165C60D5"/>
    <w:rsid w:val="165E61EB"/>
    <w:rsid w:val="1666600F"/>
    <w:rsid w:val="166B1A97"/>
    <w:rsid w:val="16704DC8"/>
    <w:rsid w:val="167375B1"/>
    <w:rsid w:val="167C20D4"/>
    <w:rsid w:val="168B5E0A"/>
    <w:rsid w:val="16A343D1"/>
    <w:rsid w:val="16AF1CD4"/>
    <w:rsid w:val="16BD3E59"/>
    <w:rsid w:val="16C554F1"/>
    <w:rsid w:val="16DA1E55"/>
    <w:rsid w:val="16EB7D74"/>
    <w:rsid w:val="16EE6431"/>
    <w:rsid w:val="16F060AD"/>
    <w:rsid w:val="16F56478"/>
    <w:rsid w:val="16FB7E88"/>
    <w:rsid w:val="170468B8"/>
    <w:rsid w:val="170F53AD"/>
    <w:rsid w:val="171A11BE"/>
    <w:rsid w:val="17677A33"/>
    <w:rsid w:val="176F27D0"/>
    <w:rsid w:val="17AC16CF"/>
    <w:rsid w:val="17BD2F42"/>
    <w:rsid w:val="17DD4F07"/>
    <w:rsid w:val="17FB73DA"/>
    <w:rsid w:val="180A2B89"/>
    <w:rsid w:val="1817247C"/>
    <w:rsid w:val="183160A6"/>
    <w:rsid w:val="18320839"/>
    <w:rsid w:val="1836062E"/>
    <w:rsid w:val="1839531D"/>
    <w:rsid w:val="183D74E3"/>
    <w:rsid w:val="1844401C"/>
    <w:rsid w:val="18640F54"/>
    <w:rsid w:val="186639F2"/>
    <w:rsid w:val="186A6079"/>
    <w:rsid w:val="187A6C32"/>
    <w:rsid w:val="188A6067"/>
    <w:rsid w:val="189013DB"/>
    <w:rsid w:val="18951D42"/>
    <w:rsid w:val="18951F82"/>
    <w:rsid w:val="18A42A68"/>
    <w:rsid w:val="18A9761C"/>
    <w:rsid w:val="18AE368E"/>
    <w:rsid w:val="18AF43E3"/>
    <w:rsid w:val="18C10FC1"/>
    <w:rsid w:val="18CB4677"/>
    <w:rsid w:val="18D957EA"/>
    <w:rsid w:val="18E2658C"/>
    <w:rsid w:val="18E97513"/>
    <w:rsid w:val="18F4078B"/>
    <w:rsid w:val="18F902B2"/>
    <w:rsid w:val="190000F7"/>
    <w:rsid w:val="19086633"/>
    <w:rsid w:val="190B1664"/>
    <w:rsid w:val="190B687B"/>
    <w:rsid w:val="192D50CF"/>
    <w:rsid w:val="194B6105"/>
    <w:rsid w:val="194D319A"/>
    <w:rsid w:val="195F5BD8"/>
    <w:rsid w:val="1968053B"/>
    <w:rsid w:val="197A39FD"/>
    <w:rsid w:val="19833378"/>
    <w:rsid w:val="19893E48"/>
    <w:rsid w:val="198E02B8"/>
    <w:rsid w:val="198F359B"/>
    <w:rsid w:val="19B11B9C"/>
    <w:rsid w:val="19F07F34"/>
    <w:rsid w:val="1A294B5D"/>
    <w:rsid w:val="1A452229"/>
    <w:rsid w:val="1A467C5E"/>
    <w:rsid w:val="1A50145F"/>
    <w:rsid w:val="1A626A23"/>
    <w:rsid w:val="1A662B5A"/>
    <w:rsid w:val="1A6F7727"/>
    <w:rsid w:val="1A705A15"/>
    <w:rsid w:val="1A7703C6"/>
    <w:rsid w:val="1A7924B6"/>
    <w:rsid w:val="1A822B20"/>
    <w:rsid w:val="1AA07E2E"/>
    <w:rsid w:val="1ABC4CE7"/>
    <w:rsid w:val="1AD76046"/>
    <w:rsid w:val="1AF02C28"/>
    <w:rsid w:val="1B033BBA"/>
    <w:rsid w:val="1B040905"/>
    <w:rsid w:val="1B2235A7"/>
    <w:rsid w:val="1B2866BC"/>
    <w:rsid w:val="1B3A6F96"/>
    <w:rsid w:val="1B4E21DF"/>
    <w:rsid w:val="1B517B0E"/>
    <w:rsid w:val="1B5B17F8"/>
    <w:rsid w:val="1B6110E2"/>
    <w:rsid w:val="1B663233"/>
    <w:rsid w:val="1B795138"/>
    <w:rsid w:val="1B7C0178"/>
    <w:rsid w:val="1B803BCC"/>
    <w:rsid w:val="1B9A6FE9"/>
    <w:rsid w:val="1BB12370"/>
    <w:rsid w:val="1BBB79CE"/>
    <w:rsid w:val="1BBE0C45"/>
    <w:rsid w:val="1BDF01B7"/>
    <w:rsid w:val="1BDF33BE"/>
    <w:rsid w:val="1BDF5E41"/>
    <w:rsid w:val="1BEB1380"/>
    <w:rsid w:val="1BFD3340"/>
    <w:rsid w:val="1C004829"/>
    <w:rsid w:val="1C1979BF"/>
    <w:rsid w:val="1C1E3930"/>
    <w:rsid w:val="1C2223AA"/>
    <w:rsid w:val="1C250F37"/>
    <w:rsid w:val="1C284EB6"/>
    <w:rsid w:val="1C316406"/>
    <w:rsid w:val="1C4F65A6"/>
    <w:rsid w:val="1C5435EC"/>
    <w:rsid w:val="1C56498B"/>
    <w:rsid w:val="1C743E4C"/>
    <w:rsid w:val="1C7765EA"/>
    <w:rsid w:val="1C776ACC"/>
    <w:rsid w:val="1C7B0E2F"/>
    <w:rsid w:val="1CB219F5"/>
    <w:rsid w:val="1CD17FFC"/>
    <w:rsid w:val="1CDA2CAC"/>
    <w:rsid w:val="1CE02590"/>
    <w:rsid w:val="1D06043B"/>
    <w:rsid w:val="1D0A4334"/>
    <w:rsid w:val="1D2B7DEB"/>
    <w:rsid w:val="1D3F5138"/>
    <w:rsid w:val="1D43286A"/>
    <w:rsid w:val="1D4605FC"/>
    <w:rsid w:val="1D4A3BEA"/>
    <w:rsid w:val="1D534BAD"/>
    <w:rsid w:val="1D5D37A7"/>
    <w:rsid w:val="1D652AB5"/>
    <w:rsid w:val="1D7C7B7E"/>
    <w:rsid w:val="1D9631E4"/>
    <w:rsid w:val="1DA9305B"/>
    <w:rsid w:val="1DA94C96"/>
    <w:rsid w:val="1DD833F1"/>
    <w:rsid w:val="1DE42F8D"/>
    <w:rsid w:val="1DFE29AD"/>
    <w:rsid w:val="1E0E4D29"/>
    <w:rsid w:val="1E281C51"/>
    <w:rsid w:val="1E3856C7"/>
    <w:rsid w:val="1E4C0642"/>
    <w:rsid w:val="1E580FAF"/>
    <w:rsid w:val="1E5F3538"/>
    <w:rsid w:val="1E67301E"/>
    <w:rsid w:val="1E6D4A95"/>
    <w:rsid w:val="1E742D2F"/>
    <w:rsid w:val="1E82290C"/>
    <w:rsid w:val="1E8565E2"/>
    <w:rsid w:val="1E955C5E"/>
    <w:rsid w:val="1E961898"/>
    <w:rsid w:val="1EA459C6"/>
    <w:rsid w:val="1EA6006A"/>
    <w:rsid w:val="1EAD7CF5"/>
    <w:rsid w:val="1EC50ADA"/>
    <w:rsid w:val="1EC81026"/>
    <w:rsid w:val="1EC8795C"/>
    <w:rsid w:val="1ED3689D"/>
    <w:rsid w:val="1EE02E1C"/>
    <w:rsid w:val="1EE401DD"/>
    <w:rsid w:val="1EE4463D"/>
    <w:rsid w:val="1EF82968"/>
    <w:rsid w:val="1EFB78E2"/>
    <w:rsid w:val="1EFE207B"/>
    <w:rsid w:val="1F10309C"/>
    <w:rsid w:val="1F176015"/>
    <w:rsid w:val="1F216796"/>
    <w:rsid w:val="1F332AA3"/>
    <w:rsid w:val="1F37772E"/>
    <w:rsid w:val="1F3D4785"/>
    <w:rsid w:val="1F3E436C"/>
    <w:rsid w:val="1F673071"/>
    <w:rsid w:val="1F770B33"/>
    <w:rsid w:val="1F8C3210"/>
    <w:rsid w:val="1FBD2381"/>
    <w:rsid w:val="1FE43905"/>
    <w:rsid w:val="1FF93661"/>
    <w:rsid w:val="1FFD3E24"/>
    <w:rsid w:val="2009677A"/>
    <w:rsid w:val="200C4924"/>
    <w:rsid w:val="20107EBE"/>
    <w:rsid w:val="20123960"/>
    <w:rsid w:val="201E502E"/>
    <w:rsid w:val="202C0514"/>
    <w:rsid w:val="20572AFF"/>
    <w:rsid w:val="2059029C"/>
    <w:rsid w:val="20762C32"/>
    <w:rsid w:val="20872117"/>
    <w:rsid w:val="208A24E5"/>
    <w:rsid w:val="20924205"/>
    <w:rsid w:val="20965F18"/>
    <w:rsid w:val="209A1225"/>
    <w:rsid w:val="20AA1926"/>
    <w:rsid w:val="20DA5A63"/>
    <w:rsid w:val="2125624C"/>
    <w:rsid w:val="21280F6B"/>
    <w:rsid w:val="213024CA"/>
    <w:rsid w:val="21331D84"/>
    <w:rsid w:val="21340ED3"/>
    <w:rsid w:val="213F3DB6"/>
    <w:rsid w:val="21514F8E"/>
    <w:rsid w:val="215339C7"/>
    <w:rsid w:val="215F41BB"/>
    <w:rsid w:val="21643B74"/>
    <w:rsid w:val="217A5ABE"/>
    <w:rsid w:val="2187694A"/>
    <w:rsid w:val="218A18D7"/>
    <w:rsid w:val="2192058C"/>
    <w:rsid w:val="21A237F5"/>
    <w:rsid w:val="21AE39BF"/>
    <w:rsid w:val="21C74635"/>
    <w:rsid w:val="21D558D2"/>
    <w:rsid w:val="21D64585"/>
    <w:rsid w:val="21DB3C5D"/>
    <w:rsid w:val="21E315ED"/>
    <w:rsid w:val="21E329CD"/>
    <w:rsid w:val="21E77C42"/>
    <w:rsid w:val="21EC47AD"/>
    <w:rsid w:val="22071574"/>
    <w:rsid w:val="221320BB"/>
    <w:rsid w:val="2230086B"/>
    <w:rsid w:val="227170DE"/>
    <w:rsid w:val="22892AB9"/>
    <w:rsid w:val="2292598E"/>
    <w:rsid w:val="229332FA"/>
    <w:rsid w:val="22993B09"/>
    <w:rsid w:val="229C0168"/>
    <w:rsid w:val="22B60ADA"/>
    <w:rsid w:val="22C20993"/>
    <w:rsid w:val="22E7365B"/>
    <w:rsid w:val="22FD2508"/>
    <w:rsid w:val="230C273D"/>
    <w:rsid w:val="23110005"/>
    <w:rsid w:val="23114136"/>
    <w:rsid w:val="232218C6"/>
    <w:rsid w:val="232A12F8"/>
    <w:rsid w:val="23397BEA"/>
    <w:rsid w:val="23440D7B"/>
    <w:rsid w:val="234B3D63"/>
    <w:rsid w:val="235814C3"/>
    <w:rsid w:val="2362243E"/>
    <w:rsid w:val="23670D22"/>
    <w:rsid w:val="23671BD3"/>
    <w:rsid w:val="2370491C"/>
    <w:rsid w:val="237D0BE2"/>
    <w:rsid w:val="237F2EB5"/>
    <w:rsid w:val="237F51B6"/>
    <w:rsid w:val="239F39A9"/>
    <w:rsid w:val="23A73102"/>
    <w:rsid w:val="23AD07A1"/>
    <w:rsid w:val="23AE0C37"/>
    <w:rsid w:val="23B3431A"/>
    <w:rsid w:val="23BA05F7"/>
    <w:rsid w:val="23BC4F39"/>
    <w:rsid w:val="23C2424F"/>
    <w:rsid w:val="23DF13DF"/>
    <w:rsid w:val="23F40753"/>
    <w:rsid w:val="2408177C"/>
    <w:rsid w:val="24133C8E"/>
    <w:rsid w:val="241A19A0"/>
    <w:rsid w:val="241E7571"/>
    <w:rsid w:val="24367D6B"/>
    <w:rsid w:val="24386928"/>
    <w:rsid w:val="24396B56"/>
    <w:rsid w:val="2457173B"/>
    <w:rsid w:val="24614239"/>
    <w:rsid w:val="246B6751"/>
    <w:rsid w:val="247922D1"/>
    <w:rsid w:val="24807C32"/>
    <w:rsid w:val="248A3D02"/>
    <w:rsid w:val="2496714C"/>
    <w:rsid w:val="24AD5966"/>
    <w:rsid w:val="24B505FC"/>
    <w:rsid w:val="24BD1516"/>
    <w:rsid w:val="24BF65A3"/>
    <w:rsid w:val="24D7304A"/>
    <w:rsid w:val="24DA4B7A"/>
    <w:rsid w:val="24E56BB5"/>
    <w:rsid w:val="24EA4851"/>
    <w:rsid w:val="24F842F6"/>
    <w:rsid w:val="25005494"/>
    <w:rsid w:val="25012287"/>
    <w:rsid w:val="25033E46"/>
    <w:rsid w:val="25182782"/>
    <w:rsid w:val="251F6991"/>
    <w:rsid w:val="25385D54"/>
    <w:rsid w:val="253F57EC"/>
    <w:rsid w:val="254A112D"/>
    <w:rsid w:val="25670276"/>
    <w:rsid w:val="25735E4D"/>
    <w:rsid w:val="257C3A7F"/>
    <w:rsid w:val="257D0AB2"/>
    <w:rsid w:val="258676B9"/>
    <w:rsid w:val="25877506"/>
    <w:rsid w:val="25882D4F"/>
    <w:rsid w:val="259B589E"/>
    <w:rsid w:val="25A7436A"/>
    <w:rsid w:val="25AA266E"/>
    <w:rsid w:val="25C07910"/>
    <w:rsid w:val="25C35559"/>
    <w:rsid w:val="25CC4629"/>
    <w:rsid w:val="25D216E5"/>
    <w:rsid w:val="25D94021"/>
    <w:rsid w:val="25DB4909"/>
    <w:rsid w:val="25F326A9"/>
    <w:rsid w:val="25F41764"/>
    <w:rsid w:val="25F90410"/>
    <w:rsid w:val="26000508"/>
    <w:rsid w:val="26001C61"/>
    <w:rsid w:val="260B2902"/>
    <w:rsid w:val="261664A5"/>
    <w:rsid w:val="261B42FB"/>
    <w:rsid w:val="263A2FD0"/>
    <w:rsid w:val="263B066E"/>
    <w:rsid w:val="26421856"/>
    <w:rsid w:val="264F6681"/>
    <w:rsid w:val="26AC64C2"/>
    <w:rsid w:val="26BA0912"/>
    <w:rsid w:val="26BA6B22"/>
    <w:rsid w:val="26C87319"/>
    <w:rsid w:val="26CA2FF1"/>
    <w:rsid w:val="26CB7326"/>
    <w:rsid w:val="26CD1436"/>
    <w:rsid w:val="26D27532"/>
    <w:rsid w:val="26D67F55"/>
    <w:rsid w:val="26DB13C4"/>
    <w:rsid w:val="26E03188"/>
    <w:rsid w:val="26E513CA"/>
    <w:rsid w:val="26F24353"/>
    <w:rsid w:val="27010A95"/>
    <w:rsid w:val="27032D22"/>
    <w:rsid w:val="27061217"/>
    <w:rsid w:val="270F6726"/>
    <w:rsid w:val="27124C8D"/>
    <w:rsid w:val="272325CD"/>
    <w:rsid w:val="27255FB2"/>
    <w:rsid w:val="2729096E"/>
    <w:rsid w:val="27540A63"/>
    <w:rsid w:val="27577C96"/>
    <w:rsid w:val="276224B4"/>
    <w:rsid w:val="27735B67"/>
    <w:rsid w:val="2777605F"/>
    <w:rsid w:val="278C7441"/>
    <w:rsid w:val="2798193F"/>
    <w:rsid w:val="27A65C54"/>
    <w:rsid w:val="27B00E91"/>
    <w:rsid w:val="27B360EA"/>
    <w:rsid w:val="27B37802"/>
    <w:rsid w:val="27B450B3"/>
    <w:rsid w:val="27CB085E"/>
    <w:rsid w:val="27D22C81"/>
    <w:rsid w:val="27E107F8"/>
    <w:rsid w:val="27E926BA"/>
    <w:rsid w:val="27FC64E1"/>
    <w:rsid w:val="280726A9"/>
    <w:rsid w:val="28096E54"/>
    <w:rsid w:val="280E2B93"/>
    <w:rsid w:val="281E04B3"/>
    <w:rsid w:val="281E1970"/>
    <w:rsid w:val="28297520"/>
    <w:rsid w:val="28644BDA"/>
    <w:rsid w:val="286C07EF"/>
    <w:rsid w:val="287532FC"/>
    <w:rsid w:val="288708D9"/>
    <w:rsid w:val="288F4365"/>
    <w:rsid w:val="28913A74"/>
    <w:rsid w:val="28A05064"/>
    <w:rsid w:val="28C456FF"/>
    <w:rsid w:val="28C56410"/>
    <w:rsid w:val="28E13A0E"/>
    <w:rsid w:val="28E72981"/>
    <w:rsid w:val="28E768E3"/>
    <w:rsid w:val="28E84C18"/>
    <w:rsid w:val="28EA2D58"/>
    <w:rsid w:val="291A48A1"/>
    <w:rsid w:val="29327671"/>
    <w:rsid w:val="2944028B"/>
    <w:rsid w:val="294807AC"/>
    <w:rsid w:val="295608D2"/>
    <w:rsid w:val="29657897"/>
    <w:rsid w:val="296C33F1"/>
    <w:rsid w:val="2972750A"/>
    <w:rsid w:val="297A58BC"/>
    <w:rsid w:val="298D5DC6"/>
    <w:rsid w:val="29A467BB"/>
    <w:rsid w:val="29A53197"/>
    <w:rsid w:val="29AB7B8E"/>
    <w:rsid w:val="29C979F5"/>
    <w:rsid w:val="29D26A74"/>
    <w:rsid w:val="29E8559B"/>
    <w:rsid w:val="2A0076B1"/>
    <w:rsid w:val="2A11602C"/>
    <w:rsid w:val="2A1C47DF"/>
    <w:rsid w:val="2A2103BB"/>
    <w:rsid w:val="2A212850"/>
    <w:rsid w:val="2A2F5161"/>
    <w:rsid w:val="2A342602"/>
    <w:rsid w:val="2A5D1D16"/>
    <w:rsid w:val="2A607E30"/>
    <w:rsid w:val="2A6C04A3"/>
    <w:rsid w:val="2A790A5F"/>
    <w:rsid w:val="2A7F277B"/>
    <w:rsid w:val="2AA700AB"/>
    <w:rsid w:val="2AB74F04"/>
    <w:rsid w:val="2ABA3FA5"/>
    <w:rsid w:val="2ABE5B0B"/>
    <w:rsid w:val="2AC745C3"/>
    <w:rsid w:val="2AD22E2C"/>
    <w:rsid w:val="2ADC2823"/>
    <w:rsid w:val="2ADE6F64"/>
    <w:rsid w:val="2AE0248A"/>
    <w:rsid w:val="2AF42A20"/>
    <w:rsid w:val="2B03167B"/>
    <w:rsid w:val="2B0608AD"/>
    <w:rsid w:val="2B097A52"/>
    <w:rsid w:val="2B260B86"/>
    <w:rsid w:val="2B3E6BBE"/>
    <w:rsid w:val="2B4748C0"/>
    <w:rsid w:val="2B4F7761"/>
    <w:rsid w:val="2B5268E5"/>
    <w:rsid w:val="2B601C6F"/>
    <w:rsid w:val="2B643E34"/>
    <w:rsid w:val="2B762F4B"/>
    <w:rsid w:val="2B7D5BA2"/>
    <w:rsid w:val="2B80231C"/>
    <w:rsid w:val="2B8A4D73"/>
    <w:rsid w:val="2B8C40B3"/>
    <w:rsid w:val="2B9A36EC"/>
    <w:rsid w:val="2BAC15E6"/>
    <w:rsid w:val="2BB8312D"/>
    <w:rsid w:val="2BBA18F7"/>
    <w:rsid w:val="2BC975AA"/>
    <w:rsid w:val="2BD66DB6"/>
    <w:rsid w:val="2BE0149C"/>
    <w:rsid w:val="2BE34592"/>
    <w:rsid w:val="2BF670D9"/>
    <w:rsid w:val="2BF97D2D"/>
    <w:rsid w:val="2C0F1382"/>
    <w:rsid w:val="2C1E2491"/>
    <w:rsid w:val="2C1F02EB"/>
    <w:rsid w:val="2C2807E0"/>
    <w:rsid w:val="2C32553A"/>
    <w:rsid w:val="2C332FBF"/>
    <w:rsid w:val="2C37477C"/>
    <w:rsid w:val="2C3A7333"/>
    <w:rsid w:val="2C692CDB"/>
    <w:rsid w:val="2C6F24DD"/>
    <w:rsid w:val="2C700FD9"/>
    <w:rsid w:val="2C71730F"/>
    <w:rsid w:val="2C89295F"/>
    <w:rsid w:val="2C93190F"/>
    <w:rsid w:val="2CA209EA"/>
    <w:rsid w:val="2CAB1132"/>
    <w:rsid w:val="2CB85021"/>
    <w:rsid w:val="2CC43B91"/>
    <w:rsid w:val="2CD04B02"/>
    <w:rsid w:val="2CD15050"/>
    <w:rsid w:val="2CDD0295"/>
    <w:rsid w:val="2CDD24DD"/>
    <w:rsid w:val="2CE447F6"/>
    <w:rsid w:val="2CEE2BB0"/>
    <w:rsid w:val="2CF53ACF"/>
    <w:rsid w:val="2CF743C3"/>
    <w:rsid w:val="2CFC1D0D"/>
    <w:rsid w:val="2CFF42F6"/>
    <w:rsid w:val="2D0817A2"/>
    <w:rsid w:val="2D0A62A0"/>
    <w:rsid w:val="2D261309"/>
    <w:rsid w:val="2D3C73A5"/>
    <w:rsid w:val="2D4F100C"/>
    <w:rsid w:val="2D7678FD"/>
    <w:rsid w:val="2D79591A"/>
    <w:rsid w:val="2D7F6F21"/>
    <w:rsid w:val="2D842D5F"/>
    <w:rsid w:val="2D883E09"/>
    <w:rsid w:val="2D977387"/>
    <w:rsid w:val="2DB670CD"/>
    <w:rsid w:val="2DD910F7"/>
    <w:rsid w:val="2DE06F12"/>
    <w:rsid w:val="2DE6087C"/>
    <w:rsid w:val="2DF02FBE"/>
    <w:rsid w:val="2E1A6BA3"/>
    <w:rsid w:val="2E1C3B55"/>
    <w:rsid w:val="2E244B92"/>
    <w:rsid w:val="2E24683F"/>
    <w:rsid w:val="2E2A333D"/>
    <w:rsid w:val="2E2B0CA0"/>
    <w:rsid w:val="2E301A69"/>
    <w:rsid w:val="2E662B9C"/>
    <w:rsid w:val="2E7E4256"/>
    <w:rsid w:val="2E9A6D55"/>
    <w:rsid w:val="2EB33044"/>
    <w:rsid w:val="2ED11E06"/>
    <w:rsid w:val="2EDE5E5D"/>
    <w:rsid w:val="2EDF365D"/>
    <w:rsid w:val="2EEB5412"/>
    <w:rsid w:val="2F0F7D20"/>
    <w:rsid w:val="2F186ACB"/>
    <w:rsid w:val="2F4A0160"/>
    <w:rsid w:val="2F4B0A0A"/>
    <w:rsid w:val="2F4B30E7"/>
    <w:rsid w:val="2F4C44DA"/>
    <w:rsid w:val="2F77697A"/>
    <w:rsid w:val="2F803643"/>
    <w:rsid w:val="2F874002"/>
    <w:rsid w:val="2FA03052"/>
    <w:rsid w:val="2FA14FCA"/>
    <w:rsid w:val="2FA8621C"/>
    <w:rsid w:val="2FAB4398"/>
    <w:rsid w:val="2FB3245D"/>
    <w:rsid w:val="2FE8301D"/>
    <w:rsid w:val="2FF05A84"/>
    <w:rsid w:val="2FFC240C"/>
    <w:rsid w:val="300C036C"/>
    <w:rsid w:val="300F6139"/>
    <w:rsid w:val="30126B49"/>
    <w:rsid w:val="30155EF9"/>
    <w:rsid w:val="30164EAC"/>
    <w:rsid w:val="30393AD6"/>
    <w:rsid w:val="30457BB1"/>
    <w:rsid w:val="3059541C"/>
    <w:rsid w:val="30642132"/>
    <w:rsid w:val="306B6F59"/>
    <w:rsid w:val="306F42B0"/>
    <w:rsid w:val="30741183"/>
    <w:rsid w:val="308B2230"/>
    <w:rsid w:val="308F6792"/>
    <w:rsid w:val="309A20AF"/>
    <w:rsid w:val="30A73838"/>
    <w:rsid w:val="30C7653A"/>
    <w:rsid w:val="30CF4562"/>
    <w:rsid w:val="30D5140D"/>
    <w:rsid w:val="30D52E99"/>
    <w:rsid w:val="30DC2C06"/>
    <w:rsid w:val="30E26493"/>
    <w:rsid w:val="30ED29C5"/>
    <w:rsid w:val="310D575E"/>
    <w:rsid w:val="310F0D9B"/>
    <w:rsid w:val="311477DE"/>
    <w:rsid w:val="31165308"/>
    <w:rsid w:val="311A0D07"/>
    <w:rsid w:val="312D336E"/>
    <w:rsid w:val="312E2211"/>
    <w:rsid w:val="313D6DDD"/>
    <w:rsid w:val="31422270"/>
    <w:rsid w:val="314C598C"/>
    <w:rsid w:val="315D112A"/>
    <w:rsid w:val="316331F2"/>
    <w:rsid w:val="31833DF1"/>
    <w:rsid w:val="319350ED"/>
    <w:rsid w:val="31B055D8"/>
    <w:rsid w:val="31B77129"/>
    <w:rsid w:val="31BB3FC1"/>
    <w:rsid w:val="31C86DDB"/>
    <w:rsid w:val="31F40CB5"/>
    <w:rsid w:val="3200522E"/>
    <w:rsid w:val="322A03FD"/>
    <w:rsid w:val="32334D36"/>
    <w:rsid w:val="32335B78"/>
    <w:rsid w:val="324D52D2"/>
    <w:rsid w:val="32552718"/>
    <w:rsid w:val="32584B26"/>
    <w:rsid w:val="32657345"/>
    <w:rsid w:val="32733122"/>
    <w:rsid w:val="327A1339"/>
    <w:rsid w:val="327D6DF9"/>
    <w:rsid w:val="328B41F8"/>
    <w:rsid w:val="32963204"/>
    <w:rsid w:val="32A108DC"/>
    <w:rsid w:val="32A3035A"/>
    <w:rsid w:val="32B11043"/>
    <w:rsid w:val="32D173A3"/>
    <w:rsid w:val="32F75041"/>
    <w:rsid w:val="32F76A5A"/>
    <w:rsid w:val="32FC44AE"/>
    <w:rsid w:val="32FF2AC5"/>
    <w:rsid w:val="33050D26"/>
    <w:rsid w:val="33076595"/>
    <w:rsid w:val="330B60FD"/>
    <w:rsid w:val="3313076C"/>
    <w:rsid w:val="331B75A9"/>
    <w:rsid w:val="331E6BE0"/>
    <w:rsid w:val="332306D2"/>
    <w:rsid w:val="332930C0"/>
    <w:rsid w:val="332A74D3"/>
    <w:rsid w:val="33336B75"/>
    <w:rsid w:val="33452079"/>
    <w:rsid w:val="334B0C69"/>
    <w:rsid w:val="335B37E2"/>
    <w:rsid w:val="33671569"/>
    <w:rsid w:val="3370340E"/>
    <w:rsid w:val="33707BB8"/>
    <w:rsid w:val="33711277"/>
    <w:rsid w:val="3378083B"/>
    <w:rsid w:val="337A4A67"/>
    <w:rsid w:val="337F6C00"/>
    <w:rsid w:val="33902262"/>
    <w:rsid w:val="33A071CD"/>
    <w:rsid w:val="33A20CDC"/>
    <w:rsid w:val="33DB2BA2"/>
    <w:rsid w:val="33E07561"/>
    <w:rsid w:val="33E725D3"/>
    <w:rsid w:val="33F023F8"/>
    <w:rsid w:val="340659C1"/>
    <w:rsid w:val="341767CA"/>
    <w:rsid w:val="341960C5"/>
    <w:rsid w:val="34245633"/>
    <w:rsid w:val="344102C6"/>
    <w:rsid w:val="3467295E"/>
    <w:rsid w:val="34691D0C"/>
    <w:rsid w:val="3471750E"/>
    <w:rsid w:val="347959B1"/>
    <w:rsid w:val="347D6400"/>
    <w:rsid w:val="34DA0049"/>
    <w:rsid w:val="34E03D9F"/>
    <w:rsid w:val="34F047A6"/>
    <w:rsid w:val="350055A6"/>
    <w:rsid w:val="350A45EF"/>
    <w:rsid w:val="35167831"/>
    <w:rsid w:val="3517226A"/>
    <w:rsid w:val="351E711A"/>
    <w:rsid w:val="352E013B"/>
    <w:rsid w:val="35675F21"/>
    <w:rsid w:val="35690796"/>
    <w:rsid w:val="356C3655"/>
    <w:rsid w:val="35840800"/>
    <w:rsid w:val="358757CE"/>
    <w:rsid w:val="358E10CF"/>
    <w:rsid w:val="358E5B01"/>
    <w:rsid w:val="359B006F"/>
    <w:rsid w:val="359C1A07"/>
    <w:rsid w:val="35A068C9"/>
    <w:rsid w:val="35AC6216"/>
    <w:rsid w:val="35B40793"/>
    <w:rsid w:val="35CA6A0F"/>
    <w:rsid w:val="35D50BF3"/>
    <w:rsid w:val="35E05302"/>
    <w:rsid w:val="35E32932"/>
    <w:rsid w:val="35E51980"/>
    <w:rsid w:val="35E71B35"/>
    <w:rsid w:val="35EE2D25"/>
    <w:rsid w:val="35F5507D"/>
    <w:rsid w:val="360E6E30"/>
    <w:rsid w:val="361565B9"/>
    <w:rsid w:val="3653663E"/>
    <w:rsid w:val="36563B70"/>
    <w:rsid w:val="3658482E"/>
    <w:rsid w:val="36991081"/>
    <w:rsid w:val="36BC3900"/>
    <w:rsid w:val="36C84F9D"/>
    <w:rsid w:val="36DB0163"/>
    <w:rsid w:val="36E62FDB"/>
    <w:rsid w:val="37106CBE"/>
    <w:rsid w:val="372D48A4"/>
    <w:rsid w:val="3730482F"/>
    <w:rsid w:val="373F0568"/>
    <w:rsid w:val="37476CC0"/>
    <w:rsid w:val="37554C60"/>
    <w:rsid w:val="3763311C"/>
    <w:rsid w:val="377B01E2"/>
    <w:rsid w:val="37855284"/>
    <w:rsid w:val="37880CC0"/>
    <w:rsid w:val="37890224"/>
    <w:rsid w:val="3792078D"/>
    <w:rsid w:val="379749F4"/>
    <w:rsid w:val="37B03D73"/>
    <w:rsid w:val="37C41E5F"/>
    <w:rsid w:val="37C74A9E"/>
    <w:rsid w:val="37C85FE0"/>
    <w:rsid w:val="37DA1BFB"/>
    <w:rsid w:val="37E605CA"/>
    <w:rsid w:val="37EB66DC"/>
    <w:rsid w:val="38104195"/>
    <w:rsid w:val="38145305"/>
    <w:rsid w:val="382C79AF"/>
    <w:rsid w:val="382F3E55"/>
    <w:rsid w:val="384B34AD"/>
    <w:rsid w:val="38573F2A"/>
    <w:rsid w:val="38575239"/>
    <w:rsid w:val="386B5D1F"/>
    <w:rsid w:val="386D7ABB"/>
    <w:rsid w:val="386E6E74"/>
    <w:rsid w:val="387B2C7D"/>
    <w:rsid w:val="387E6EF2"/>
    <w:rsid w:val="387F77C6"/>
    <w:rsid w:val="38863D6E"/>
    <w:rsid w:val="388D06A4"/>
    <w:rsid w:val="38A430A5"/>
    <w:rsid w:val="38A53B12"/>
    <w:rsid w:val="38A661DC"/>
    <w:rsid w:val="38B3345E"/>
    <w:rsid w:val="38B52F29"/>
    <w:rsid w:val="38C309BC"/>
    <w:rsid w:val="38D019A4"/>
    <w:rsid w:val="38E0659C"/>
    <w:rsid w:val="38E15506"/>
    <w:rsid w:val="38E256AA"/>
    <w:rsid w:val="38E70E41"/>
    <w:rsid w:val="391C123E"/>
    <w:rsid w:val="392B0C71"/>
    <w:rsid w:val="3947735A"/>
    <w:rsid w:val="39515384"/>
    <w:rsid w:val="395C264D"/>
    <w:rsid w:val="395E6C70"/>
    <w:rsid w:val="397F5DBA"/>
    <w:rsid w:val="39826D87"/>
    <w:rsid w:val="399E3E5F"/>
    <w:rsid w:val="39A9467E"/>
    <w:rsid w:val="39BF34E2"/>
    <w:rsid w:val="39C631F4"/>
    <w:rsid w:val="39CE2A21"/>
    <w:rsid w:val="39D72D97"/>
    <w:rsid w:val="39D93158"/>
    <w:rsid w:val="39E70419"/>
    <w:rsid w:val="39FB182F"/>
    <w:rsid w:val="39FD1874"/>
    <w:rsid w:val="3A080CAA"/>
    <w:rsid w:val="3A0D732F"/>
    <w:rsid w:val="3A0D7DB0"/>
    <w:rsid w:val="3A1B6B05"/>
    <w:rsid w:val="3A3826FC"/>
    <w:rsid w:val="3A3B79A2"/>
    <w:rsid w:val="3A4211CB"/>
    <w:rsid w:val="3A453030"/>
    <w:rsid w:val="3A594290"/>
    <w:rsid w:val="3A5C05E2"/>
    <w:rsid w:val="3A800267"/>
    <w:rsid w:val="3A8B3B36"/>
    <w:rsid w:val="3A915253"/>
    <w:rsid w:val="3AA6434E"/>
    <w:rsid w:val="3AB5664B"/>
    <w:rsid w:val="3AD54F51"/>
    <w:rsid w:val="3AEB7CC9"/>
    <w:rsid w:val="3B017043"/>
    <w:rsid w:val="3B027B40"/>
    <w:rsid w:val="3B1D4A02"/>
    <w:rsid w:val="3B23745F"/>
    <w:rsid w:val="3B454CE5"/>
    <w:rsid w:val="3B4E2272"/>
    <w:rsid w:val="3B717766"/>
    <w:rsid w:val="3B8840A3"/>
    <w:rsid w:val="3B907FE2"/>
    <w:rsid w:val="3B9E49F8"/>
    <w:rsid w:val="3B9E5F80"/>
    <w:rsid w:val="3BAD47E5"/>
    <w:rsid w:val="3BB4132F"/>
    <w:rsid w:val="3BB963C1"/>
    <w:rsid w:val="3BCB1266"/>
    <w:rsid w:val="3BD27691"/>
    <w:rsid w:val="3BDA4502"/>
    <w:rsid w:val="3BDF3A6D"/>
    <w:rsid w:val="3BE2129B"/>
    <w:rsid w:val="3BEE6C3E"/>
    <w:rsid w:val="3C007DFB"/>
    <w:rsid w:val="3C0D5C05"/>
    <w:rsid w:val="3C107A2A"/>
    <w:rsid w:val="3C1962E4"/>
    <w:rsid w:val="3C1B0432"/>
    <w:rsid w:val="3C355916"/>
    <w:rsid w:val="3C545ECC"/>
    <w:rsid w:val="3C656C34"/>
    <w:rsid w:val="3C7702C6"/>
    <w:rsid w:val="3C972DC4"/>
    <w:rsid w:val="3CAF751F"/>
    <w:rsid w:val="3CB23E81"/>
    <w:rsid w:val="3CB31CB8"/>
    <w:rsid w:val="3CBA5BB2"/>
    <w:rsid w:val="3CC679F7"/>
    <w:rsid w:val="3CC92302"/>
    <w:rsid w:val="3CFF3AFC"/>
    <w:rsid w:val="3D082DEF"/>
    <w:rsid w:val="3D2110F1"/>
    <w:rsid w:val="3D356DE3"/>
    <w:rsid w:val="3D3F06CB"/>
    <w:rsid w:val="3D426BF2"/>
    <w:rsid w:val="3D5C148E"/>
    <w:rsid w:val="3D5D02A1"/>
    <w:rsid w:val="3D69134E"/>
    <w:rsid w:val="3D6E3D1A"/>
    <w:rsid w:val="3D6E4E69"/>
    <w:rsid w:val="3D800647"/>
    <w:rsid w:val="3D941C30"/>
    <w:rsid w:val="3D9D655F"/>
    <w:rsid w:val="3DA019FE"/>
    <w:rsid w:val="3DA63503"/>
    <w:rsid w:val="3DCE57FC"/>
    <w:rsid w:val="3DD15D1C"/>
    <w:rsid w:val="3DFC5E51"/>
    <w:rsid w:val="3E0735EF"/>
    <w:rsid w:val="3E0A24FE"/>
    <w:rsid w:val="3E20240D"/>
    <w:rsid w:val="3E3B439E"/>
    <w:rsid w:val="3E41182E"/>
    <w:rsid w:val="3E46792B"/>
    <w:rsid w:val="3E5C16C9"/>
    <w:rsid w:val="3E77543D"/>
    <w:rsid w:val="3E8658C7"/>
    <w:rsid w:val="3E9B50FA"/>
    <w:rsid w:val="3EA2675A"/>
    <w:rsid w:val="3EA4797A"/>
    <w:rsid w:val="3EB30FD8"/>
    <w:rsid w:val="3ECC526F"/>
    <w:rsid w:val="3EDF7D89"/>
    <w:rsid w:val="3F0C4285"/>
    <w:rsid w:val="3F3F045D"/>
    <w:rsid w:val="3F4B4571"/>
    <w:rsid w:val="3F6E07C4"/>
    <w:rsid w:val="3F7E501E"/>
    <w:rsid w:val="3F821A48"/>
    <w:rsid w:val="3F835AF4"/>
    <w:rsid w:val="3F962587"/>
    <w:rsid w:val="3F962FB5"/>
    <w:rsid w:val="3F9E2DEC"/>
    <w:rsid w:val="3F9E3F65"/>
    <w:rsid w:val="3FB8214B"/>
    <w:rsid w:val="3FB90A60"/>
    <w:rsid w:val="3FC852C3"/>
    <w:rsid w:val="3FE41029"/>
    <w:rsid w:val="3FEE48C6"/>
    <w:rsid w:val="3FF64AAE"/>
    <w:rsid w:val="3FFD378C"/>
    <w:rsid w:val="3FFF41E4"/>
    <w:rsid w:val="400E6526"/>
    <w:rsid w:val="401B3D03"/>
    <w:rsid w:val="401E2A65"/>
    <w:rsid w:val="405E04F5"/>
    <w:rsid w:val="406E10FC"/>
    <w:rsid w:val="4071153C"/>
    <w:rsid w:val="409F4D21"/>
    <w:rsid w:val="40A8411D"/>
    <w:rsid w:val="40AD1352"/>
    <w:rsid w:val="40BA1A4E"/>
    <w:rsid w:val="40BA48CA"/>
    <w:rsid w:val="40BE36DD"/>
    <w:rsid w:val="40BF7B1D"/>
    <w:rsid w:val="40C66591"/>
    <w:rsid w:val="40C96E3A"/>
    <w:rsid w:val="40D81F2D"/>
    <w:rsid w:val="40F101D8"/>
    <w:rsid w:val="40F5452C"/>
    <w:rsid w:val="40FF2FDA"/>
    <w:rsid w:val="41157495"/>
    <w:rsid w:val="412453A7"/>
    <w:rsid w:val="41393058"/>
    <w:rsid w:val="414004A4"/>
    <w:rsid w:val="415039F1"/>
    <w:rsid w:val="416042BB"/>
    <w:rsid w:val="41665012"/>
    <w:rsid w:val="41756226"/>
    <w:rsid w:val="417B6D6C"/>
    <w:rsid w:val="41883EEA"/>
    <w:rsid w:val="419153EE"/>
    <w:rsid w:val="41B04AD5"/>
    <w:rsid w:val="41B34752"/>
    <w:rsid w:val="41C82884"/>
    <w:rsid w:val="41F665A7"/>
    <w:rsid w:val="41FA01AD"/>
    <w:rsid w:val="41FA5458"/>
    <w:rsid w:val="421A0180"/>
    <w:rsid w:val="422D2A3C"/>
    <w:rsid w:val="423B1636"/>
    <w:rsid w:val="4248403A"/>
    <w:rsid w:val="424A712C"/>
    <w:rsid w:val="425A7B9E"/>
    <w:rsid w:val="42685541"/>
    <w:rsid w:val="426D4E1B"/>
    <w:rsid w:val="427B76C1"/>
    <w:rsid w:val="428E3657"/>
    <w:rsid w:val="42977AB2"/>
    <w:rsid w:val="42A452DD"/>
    <w:rsid w:val="42AF0FD8"/>
    <w:rsid w:val="42B867AC"/>
    <w:rsid w:val="42D85DB7"/>
    <w:rsid w:val="42E8225C"/>
    <w:rsid w:val="42ED05F2"/>
    <w:rsid w:val="42F026B5"/>
    <w:rsid w:val="42F96B5C"/>
    <w:rsid w:val="430A5B9F"/>
    <w:rsid w:val="43107BE4"/>
    <w:rsid w:val="43114A90"/>
    <w:rsid w:val="432A6B32"/>
    <w:rsid w:val="43404059"/>
    <w:rsid w:val="43425902"/>
    <w:rsid w:val="43433ABA"/>
    <w:rsid w:val="43567C75"/>
    <w:rsid w:val="437379D9"/>
    <w:rsid w:val="437529DF"/>
    <w:rsid w:val="43922D92"/>
    <w:rsid w:val="43964AE4"/>
    <w:rsid w:val="43B665A4"/>
    <w:rsid w:val="43CE7785"/>
    <w:rsid w:val="43E07E9F"/>
    <w:rsid w:val="43E236CC"/>
    <w:rsid w:val="43E62DB7"/>
    <w:rsid w:val="43F63968"/>
    <w:rsid w:val="43FA1506"/>
    <w:rsid w:val="43FF54B3"/>
    <w:rsid w:val="44062007"/>
    <w:rsid w:val="4415138A"/>
    <w:rsid w:val="444E6A5F"/>
    <w:rsid w:val="44511364"/>
    <w:rsid w:val="445D693A"/>
    <w:rsid w:val="44763A4E"/>
    <w:rsid w:val="44C70D28"/>
    <w:rsid w:val="44D3781A"/>
    <w:rsid w:val="44E41BB8"/>
    <w:rsid w:val="44E77BD2"/>
    <w:rsid w:val="44E873C4"/>
    <w:rsid w:val="45156522"/>
    <w:rsid w:val="4516219C"/>
    <w:rsid w:val="4519125D"/>
    <w:rsid w:val="451A4C2A"/>
    <w:rsid w:val="452F55E8"/>
    <w:rsid w:val="4536734A"/>
    <w:rsid w:val="45385304"/>
    <w:rsid w:val="454634FD"/>
    <w:rsid w:val="454A22A3"/>
    <w:rsid w:val="45546B33"/>
    <w:rsid w:val="45694F1A"/>
    <w:rsid w:val="456C376F"/>
    <w:rsid w:val="457516BC"/>
    <w:rsid w:val="45757C69"/>
    <w:rsid w:val="457E7E2D"/>
    <w:rsid w:val="458C1B5A"/>
    <w:rsid w:val="458E6E21"/>
    <w:rsid w:val="4595617E"/>
    <w:rsid w:val="45AE5A2F"/>
    <w:rsid w:val="45B054E0"/>
    <w:rsid w:val="45B1368C"/>
    <w:rsid w:val="45BF42EF"/>
    <w:rsid w:val="45CA2B79"/>
    <w:rsid w:val="45D663D2"/>
    <w:rsid w:val="45DD00A6"/>
    <w:rsid w:val="45E107B6"/>
    <w:rsid w:val="46100845"/>
    <w:rsid w:val="462218B6"/>
    <w:rsid w:val="46233B56"/>
    <w:rsid w:val="462D744B"/>
    <w:rsid w:val="4631154C"/>
    <w:rsid w:val="46402363"/>
    <w:rsid w:val="465E7C70"/>
    <w:rsid w:val="46640E27"/>
    <w:rsid w:val="466E719F"/>
    <w:rsid w:val="467E64E7"/>
    <w:rsid w:val="468323C4"/>
    <w:rsid w:val="46857017"/>
    <w:rsid w:val="468F1E47"/>
    <w:rsid w:val="46915E94"/>
    <w:rsid w:val="469626CC"/>
    <w:rsid w:val="469F284B"/>
    <w:rsid w:val="469F60C1"/>
    <w:rsid w:val="46A77882"/>
    <w:rsid w:val="46AB7A0A"/>
    <w:rsid w:val="46AD65D1"/>
    <w:rsid w:val="46B30825"/>
    <w:rsid w:val="46B51F95"/>
    <w:rsid w:val="46C36FF3"/>
    <w:rsid w:val="46CA3D8F"/>
    <w:rsid w:val="46D21B19"/>
    <w:rsid w:val="46D51233"/>
    <w:rsid w:val="46EF2502"/>
    <w:rsid w:val="46F75166"/>
    <w:rsid w:val="46F96371"/>
    <w:rsid w:val="470565BF"/>
    <w:rsid w:val="47075413"/>
    <w:rsid w:val="4721715F"/>
    <w:rsid w:val="47353442"/>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66E3A"/>
    <w:rsid w:val="47BB60FF"/>
    <w:rsid w:val="47C019B6"/>
    <w:rsid w:val="47C958FB"/>
    <w:rsid w:val="47CB4D00"/>
    <w:rsid w:val="47E250E6"/>
    <w:rsid w:val="47F906B2"/>
    <w:rsid w:val="47FA071C"/>
    <w:rsid w:val="48102E5C"/>
    <w:rsid w:val="481B5FED"/>
    <w:rsid w:val="48280D91"/>
    <w:rsid w:val="482B09B5"/>
    <w:rsid w:val="48342110"/>
    <w:rsid w:val="48377B92"/>
    <w:rsid w:val="484F3DF7"/>
    <w:rsid w:val="485B691E"/>
    <w:rsid w:val="48630957"/>
    <w:rsid w:val="48747E56"/>
    <w:rsid w:val="48756444"/>
    <w:rsid w:val="48AC5311"/>
    <w:rsid w:val="48B27AE8"/>
    <w:rsid w:val="48BD5395"/>
    <w:rsid w:val="48D3636F"/>
    <w:rsid w:val="48D47BC2"/>
    <w:rsid w:val="48D83B72"/>
    <w:rsid w:val="48EA76B0"/>
    <w:rsid w:val="48EE6CDE"/>
    <w:rsid w:val="48F4757A"/>
    <w:rsid w:val="49015171"/>
    <w:rsid w:val="490B4358"/>
    <w:rsid w:val="490C3E7D"/>
    <w:rsid w:val="491E416F"/>
    <w:rsid w:val="49334850"/>
    <w:rsid w:val="49337255"/>
    <w:rsid w:val="49366E6A"/>
    <w:rsid w:val="4945438E"/>
    <w:rsid w:val="494E17F4"/>
    <w:rsid w:val="49570CB2"/>
    <w:rsid w:val="49590339"/>
    <w:rsid w:val="496242B6"/>
    <w:rsid w:val="49711B72"/>
    <w:rsid w:val="497C5E18"/>
    <w:rsid w:val="49815A51"/>
    <w:rsid w:val="49900292"/>
    <w:rsid w:val="499978B3"/>
    <w:rsid w:val="49A037DF"/>
    <w:rsid w:val="49B43FF2"/>
    <w:rsid w:val="49BD5AA0"/>
    <w:rsid w:val="49C836EC"/>
    <w:rsid w:val="49CF66E1"/>
    <w:rsid w:val="49E02E21"/>
    <w:rsid w:val="49E37D4C"/>
    <w:rsid w:val="49EB5909"/>
    <w:rsid w:val="49ED54E3"/>
    <w:rsid w:val="49EE31F1"/>
    <w:rsid w:val="49FA1D56"/>
    <w:rsid w:val="4A1B69B3"/>
    <w:rsid w:val="4A1C13BF"/>
    <w:rsid w:val="4A2D0576"/>
    <w:rsid w:val="4A372707"/>
    <w:rsid w:val="4A3876FD"/>
    <w:rsid w:val="4A3F319E"/>
    <w:rsid w:val="4A4426FB"/>
    <w:rsid w:val="4A61730B"/>
    <w:rsid w:val="4AA71A88"/>
    <w:rsid w:val="4AB27C9B"/>
    <w:rsid w:val="4AD47421"/>
    <w:rsid w:val="4AD6006B"/>
    <w:rsid w:val="4ADC19E0"/>
    <w:rsid w:val="4AFC16B3"/>
    <w:rsid w:val="4AFD3AB6"/>
    <w:rsid w:val="4AFE1139"/>
    <w:rsid w:val="4B1B00F3"/>
    <w:rsid w:val="4B1F2125"/>
    <w:rsid w:val="4B223CAD"/>
    <w:rsid w:val="4B280C92"/>
    <w:rsid w:val="4B293BDA"/>
    <w:rsid w:val="4B375150"/>
    <w:rsid w:val="4B46499A"/>
    <w:rsid w:val="4B561C57"/>
    <w:rsid w:val="4B5B4CF6"/>
    <w:rsid w:val="4B5C62F5"/>
    <w:rsid w:val="4B6C5C20"/>
    <w:rsid w:val="4B6F1E60"/>
    <w:rsid w:val="4B7A2028"/>
    <w:rsid w:val="4B7A3B2C"/>
    <w:rsid w:val="4B7E0CBF"/>
    <w:rsid w:val="4B8523A2"/>
    <w:rsid w:val="4B895728"/>
    <w:rsid w:val="4B8A450C"/>
    <w:rsid w:val="4BA870BA"/>
    <w:rsid w:val="4BB5717A"/>
    <w:rsid w:val="4BBA7CFA"/>
    <w:rsid w:val="4BBC66C1"/>
    <w:rsid w:val="4BCB0E15"/>
    <w:rsid w:val="4BCB7B6E"/>
    <w:rsid w:val="4BF50EA7"/>
    <w:rsid w:val="4C023D0E"/>
    <w:rsid w:val="4C077D53"/>
    <w:rsid w:val="4C112FAE"/>
    <w:rsid w:val="4C151D7D"/>
    <w:rsid w:val="4C3C1A81"/>
    <w:rsid w:val="4C417867"/>
    <w:rsid w:val="4C4327E0"/>
    <w:rsid w:val="4C441298"/>
    <w:rsid w:val="4C4B1797"/>
    <w:rsid w:val="4C642ED7"/>
    <w:rsid w:val="4C671BD9"/>
    <w:rsid w:val="4C740D7F"/>
    <w:rsid w:val="4C87201E"/>
    <w:rsid w:val="4C890D85"/>
    <w:rsid w:val="4C8E68D1"/>
    <w:rsid w:val="4C9907B8"/>
    <w:rsid w:val="4CAE5433"/>
    <w:rsid w:val="4CBE6461"/>
    <w:rsid w:val="4CDB02F0"/>
    <w:rsid w:val="4CDB5119"/>
    <w:rsid w:val="4CF90943"/>
    <w:rsid w:val="4CFD4CAA"/>
    <w:rsid w:val="4D00374B"/>
    <w:rsid w:val="4D0206F9"/>
    <w:rsid w:val="4D2C4028"/>
    <w:rsid w:val="4D2E5059"/>
    <w:rsid w:val="4D4C0CED"/>
    <w:rsid w:val="4D4C24DA"/>
    <w:rsid w:val="4D5C21DB"/>
    <w:rsid w:val="4D655416"/>
    <w:rsid w:val="4D6E4F1A"/>
    <w:rsid w:val="4D8B751B"/>
    <w:rsid w:val="4DA5622A"/>
    <w:rsid w:val="4DC83AEA"/>
    <w:rsid w:val="4DCC6B6D"/>
    <w:rsid w:val="4DCD3D43"/>
    <w:rsid w:val="4DCE00E7"/>
    <w:rsid w:val="4DFA5A1A"/>
    <w:rsid w:val="4E021F7C"/>
    <w:rsid w:val="4E0826DC"/>
    <w:rsid w:val="4E084136"/>
    <w:rsid w:val="4E0A31C4"/>
    <w:rsid w:val="4E0E7EF1"/>
    <w:rsid w:val="4E145EC1"/>
    <w:rsid w:val="4E382A68"/>
    <w:rsid w:val="4E3A03EE"/>
    <w:rsid w:val="4E4D1153"/>
    <w:rsid w:val="4E4E48D0"/>
    <w:rsid w:val="4E4F2306"/>
    <w:rsid w:val="4E51362B"/>
    <w:rsid w:val="4E560CCB"/>
    <w:rsid w:val="4E7B669D"/>
    <w:rsid w:val="4E80671B"/>
    <w:rsid w:val="4E8805E2"/>
    <w:rsid w:val="4EA06637"/>
    <w:rsid w:val="4EA268F4"/>
    <w:rsid w:val="4EB4439B"/>
    <w:rsid w:val="4EB715B9"/>
    <w:rsid w:val="4EB82FEB"/>
    <w:rsid w:val="4EC3670C"/>
    <w:rsid w:val="4EC91544"/>
    <w:rsid w:val="4ED103BA"/>
    <w:rsid w:val="4ED8129E"/>
    <w:rsid w:val="4ED97313"/>
    <w:rsid w:val="4EDE5A28"/>
    <w:rsid w:val="4EEB2238"/>
    <w:rsid w:val="4EEB5D5A"/>
    <w:rsid w:val="4EFE4690"/>
    <w:rsid w:val="4F095F30"/>
    <w:rsid w:val="4F150347"/>
    <w:rsid w:val="4F360A04"/>
    <w:rsid w:val="4F3F15A1"/>
    <w:rsid w:val="4F3F5736"/>
    <w:rsid w:val="4F3F6E83"/>
    <w:rsid w:val="4F572AD1"/>
    <w:rsid w:val="4F5D27ED"/>
    <w:rsid w:val="4F636909"/>
    <w:rsid w:val="4F71287F"/>
    <w:rsid w:val="4F716923"/>
    <w:rsid w:val="4F93218E"/>
    <w:rsid w:val="4F976817"/>
    <w:rsid w:val="4F9B3FA1"/>
    <w:rsid w:val="4FA614BA"/>
    <w:rsid w:val="4FB33F40"/>
    <w:rsid w:val="4FB72F0B"/>
    <w:rsid w:val="4FC417AA"/>
    <w:rsid w:val="4FC473D8"/>
    <w:rsid w:val="4FCB0B42"/>
    <w:rsid w:val="4FD55AD3"/>
    <w:rsid w:val="4FF670D5"/>
    <w:rsid w:val="50043893"/>
    <w:rsid w:val="5009520B"/>
    <w:rsid w:val="500A6DC1"/>
    <w:rsid w:val="500D063F"/>
    <w:rsid w:val="50164615"/>
    <w:rsid w:val="501A68A8"/>
    <w:rsid w:val="501F5F82"/>
    <w:rsid w:val="50254EA5"/>
    <w:rsid w:val="504132E0"/>
    <w:rsid w:val="50473881"/>
    <w:rsid w:val="50490EAC"/>
    <w:rsid w:val="504D1837"/>
    <w:rsid w:val="504D6DFC"/>
    <w:rsid w:val="505C4589"/>
    <w:rsid w:val="507F5E5D"/>
    <w:rsid w:val="508122C2"/>
    <w:rsid w:val="508B10D8"/>
    <w:rsid w:val="50996FDA"/>
    <w:rsid w:val="50AE6D58"/>
    <w:rsid w:val="50BF7527"/>
    <w:rsid w:val="50C34CE2"/>
    <w:rsid w:val="50E35899"/>
    <w:rsid w:val="50E51309"/>
    <w:rsid w:val="50F64D81"/>
    <w:rsid w:val="50F8727E"/>
    <w:rsid w:val="50FA0B23"/>
    <w:rsid w:val="510B3530"/>
    <w:rsid w:val="511418AD"/>
    <w:rsid w:val="51311720"/>
    <w:rsid w:val="51447251"/>
    <w:rsid w:val="51493F16"/>
    <w:rsid w:val="515E6929"/>
    <w:rsid w:val="5165503A"/>
    <w:rsid w:val="51677B37"/>
    <w:rsid w:val="51690AE4"/>
    <w:rsid w:val="51695E56"/>
    <w:rsid w:val="516B4DBD"/>
    <w:rsid w:val="51737EEC"/>
    <w:rsid w:val="517F605F"/>
    <w:rsid w:val="51860ABD"/>
    <w:rsid w:val="51873996"/>
    <w:rsid w:val="518F45BB"/>
    <w:rsid w:val="51995E0B"/>
    <w:rsid w:val="51A16B91"/>
    <w:rsid w:val="51D242ED"/>
    <w:rsid w:val="51D357A3"/>
    <w:rsid w:val="51DE49A4"/>
    <w:rsid w:val="51F40EB3"/>
    <w:rsid w:val="51F80AE1"/>
    <w:rsid w:val="51FC55AA"/>
    <w:rsid w:val="520F61EB"/>
    <w:rsid w:val="521A031D"/>
    <w:rsid w:val="523363F8"/>
    <w:rsid w:val="5234023A"/>
    <w:rsid w:val="52384523"/>
    <w:rsid w:val="523F1A57"/>
    <w:rsid w:val="52404324"/>
    <w:rsid w:val="524362CD"/>
    <w:rsid w:val="52462EB3"/>
    <w:rsid w:val="524D0D45"/>
    <w:rsid w:val="526B378C"/>
    <w:rsid w:val="528564ED"/>
    <w:rsid w:val="529B38AD"/>
    <w:rsid w:val="52B643AD"/>
    <w:rsid w:val="52D6134D"/>
    <w:rsid w:val="52D74CB6"/>
    <w:rsid w:val="52F70701"/>
    <w:rsid w:val="531601E1"/>
    <w:rsid w:val="531D14B9"/>
    <w:rsid w:val="533656B4"/>
    <w:rsid w:val="53380B38"/>
    <w:rsid w:val="5344231D"/>
    <w:rsid w:val="5349558B"/>
    <w:rsid w:val="534E4EED"/>
    <w:rsid w:val="534F0F87"/>
    <w:rsid w:val="535C7DE3"/>
    <w:rsid w:val="53737BB4"/>
    <w:rsid w:val="537B7BB9"/>
    <w:rsid w:val="53852D29"/>
    <w:rsid w:val="538E4101"/>
    <w:rsid w:val="539730D2"/>
    <w:rsid w:val="53B80F4D"/>
    <w:rsid w:val="53B97A08"/>
    <w:rsid w:val="53C348FD"/>
    <w:rsid w:val="53CB52ED"/>
    <w:rsid w:val="53D40CF8"/>
    <w:rsid w:val="53F114BC"/>
    <w:rsid w:val="540979D4"/>
    <w:rsid w:val="541F60A0"/>
    <w:rsid w:val="543B3AB5"/>
    <w:rsid w:val="544A3B54"/>
    <w:rsid w:val="54522357"/>
    <w:rsid w:val="5459619B"/>
    <w:rsid w:val="5465330B"/>
    <w:rsid w:val="5480319B"/>
    <w:rsid w:val="548C0D12"/>
    <w:rsid w:val="54B7537A"/>
    <w:rsid w:val="54BD4374"/>
    <w:rsid w:val="54C16E91"/>
    <w:rsid w:val="54C976E2"/>
    <w:rsid w:val="54CF1FF8"/>
    <w:rsid w:val="54CF6309"/>
    <w:rsid w:val="54E30B14"/>
    <w:rsid w:val="5504001A"/>
    <w:rsid w:val="552675AF"/>
    <w:rsid w:val="552D4396"/>
    <w:rsid w:val="553D2091"/>
    <w:rsid w:val="55551AD3"/>
    <w:rsid w:val="556B2D2A"/>
    <w:rsid w:val="558B5E64"/>
    <w:rsid w:val="55A94DFF"/>
    <w:rsid w:val="55B94E64"/>
    <w:rsid w:val="55C030BF"/>
    <w:rsid w:val="55CD4E19"/>
    <w:rsid w:val="55D53FBF"/>
    <w:rsid w:val="56020065"/>
    <w:rsid w:val="56047EB0"/>
    <w:rsid w:val="561334D2"/>
    <w:rsid w:val="56220678"/>
    <w:rsid w:val="562244A1"/>
    <w:rsid w:val="564720F9"/>
    <w:rsid w:val="564C5DB2"/>
    <w:rsid w:val="56553583"/>
    <w:rsid w:val="56555C05"/>
    <w:rsid w:val="565A09B2"/>
    <w:rsid w:val="565A3139"/>
    <w:rsid w:val="565D27AE"/>
    <w:rsid w:val="56627F6B"/>
    <w:rsid w:val="56804553"/>
    <w:rsid w:val="56881C9F"/>
    <w:rsid w:val="568A00B8"/>
    <w:rsid w:val="568E7067"/>
    <w:rsid w:val="56905D3E"/>
    <w:rsid w:val="56AA430C"/>
    <w:rsid w:val="56AB4054"/>
    <w:rsid w:val="56B9541F"/>
    <w:rsid w:val="56C11D62"/>
    <w:rsid w:val="56D05BDD"/>
    <w:rsid w:val="56D34818"/>
    <w:rsid w:val="56D8617F"/>
    <w:rsid w:val="56EB66D1"/>
    <w:rsid w:val="56EF6F32"/>
    <w:rsid w:val="56F1794A"/>
    <w:rsid w:val="57025FFA"/>
    <w:rsid w:val="57037532"/>
    <w:rsid w:val="572B6E52"/>
    <w:rsid w:val="57661B56"/>
    <w:rsid w:val="57785731"/>
    <w:rsid w:val="577A1954"/>
    <w:rsid w:val="578E00C3"/>
    <w:rsid w:val="578E19EA"/>
    <w:rsid w:val="57907A43"/>
    <w:rsid w:val="57976621"/>
    <w:rsid w:val="57BD4552"/>
    <w:rsid w:val="57C52906"/>
    <w:rsid w:val="57D15132"/>
    <w:rsid w:val="57D763CE"/>
    <w:rsid w:val="57DB0E7E"/>
    <w:rsid w:val="580353E6"/>
    <w:rsid w:val="58122C9F"/>
    <w:rsid w:val="5813140D"/>
    <w:rsid w:val="58146775"/>
    <w:rsid w:val="586417D1"/>
    <w:rsid w:val="58697374"/>
    <w:rsid w:val="586C77F2"/>
    <w:rsid w:val="58716326"/>
    <w:rsid w:val="58726C3A"/>
    <w:rsid w:val="587273E8"/>
    <w:rsid w:val="58860433"/>
    <w:rsid w:val="588C3F9D"/>
    <w:rsid w:val="588D53E6"/>
    <w:rsid w:val="589910B4"/>
    <w:rsid w:val="58AC1A54"/>
    <w:rsid w:val="58AF79DF"/>
    <w:rsid w:val="58B00CF6"/>
    <w:rsid w:val="58B81501"/>
    <w:rsid w:val="58D528C0"/>
    <w:rsid w:val="58E77324"/>
    <w:rsid w:val="58EA6A1B"/>
    <w:rsid w:val="58EE0700"/>
    <w:rsid w:val="58F45F65"/>
    <w:rsid w:val="58F564A2"/>
    <w:rsid w:val="58F842AD"/>
    <w:rsid w:val="58FC08BB"/>
    <w:rsid w:val="58FC6373"/>
    <w:rsid w:val="590B553A"/>
    <w:rsid w:val="590D0E6B"/>
    <w:rsid w:val="591132B4"/>
    <w:rsid w:val="59382945"/>
    <w:rsid w:val="593F04DB"/>
    <w:rsid w:val="594B4288"/>
    <w:rsid w:val="595B14ED"/>
    <w:rsid w:val="596F632C"/>
    <w:rsid w:val="597C6A0C"/>
    <w:rsid w:val="59801CE5"/>
    <w:rsid w:val="59816500"/>
    <w:rsid w:val="59873C6E"/>
    <w:rsid w:val="59906FC5"/>
    <w:rsid w:val="59977ECB"/>
    <w:rsid w:val="59983474"/>
    <w:rsid w:val="59A250FE"/>
    <w:rsid w:val="59A37195"/>
    <w:rsid w:val="59A7415E"/>
    <w:rsid w:val="59AC5D18"/>
    <w:rsid w:val="59B108D9"/>
    <w:rsid w:val="59B671E6"/>
    <w:rsid w:val="59B676B5"/>
    <w:rsid w:val="59B755D4"/>
    <w:rsid w:val="59C71C26"/>
    <w:rsid w:val="59CB1EDC"/>
    <w:rsid w:val="59E227A8"/>
    <w:rsid w:val="59E239E0"/>
    <w:rsid w:val="59EB0A8B"/>
    <w:rsid w:val="59F076AE"/>
    <w:rsid w:val="5A0E1ECC"/>
    <w:rsid w:val="5A141E5B"/>
    <w:rsid w:val="5A2D37EB"/>
    <w:rsid w:val="5A3335AA"/>
    <w:rsid w:val="5A3336DA"/>
    <w:rsid w:val="5A483767"/>
    <w:rsid w:val="5A6767ED"/>
    <w:rsid w:val="5A9126E7"/>
    <w:rsid w:val="5ABA4620"/>
    <w:rsid w:val="5ABA732A"/>
    <w:rsid w:val="5ABB34AE"/>
    <w:rsid w:val="5ABE2DC8"/>
    <w:rsid w:val="5AE93350"/>
    <w:rsid w:val="5AEF6BBF"/>
    <w:rsid w:val="5AF56E7E"/>
    <w:rsid w:val="5B0071ED"/>
    <w:rsid w:val="5B3A0404"/>
    <w:rsid w:val="5B4775CE"/>
    <w:rsid w:val="5B5E05A1"/>
    <w:rsid w:val="5B5E52AF"/>
    <w:rsid w:val="5B6A6701"/>
    <w:rsid w:val="5B6F07BF"/>
    <w:rsid w:val="5B7454F8"/>
    <w:rsid w:val="5B760E1D"/>
    <w:rsid w:val="5B7A2602"/>
    <w:rsid w:val="5B803C76"/>
    <w:rsid w:val="5B83735A"/>
    <w:rsid w:val="5BA64E14"/>
    <w:rsid w:val="5BAC4183"/>
    <w:rsid w:val="5BB42A52"/>
    <w:rsid w:val="5BB56479"/>
    <w:rsid w:val="5BB866D0"/>
    <w:rsid w:val="5BBC6FD4"/>
    <w:rsid w:val="5BCE0566"/>
    <w:rsid w:val="5BD33963"/>
    <w:rsid w:val="5BEB23EE"/>
    <w:rsid w:val="5BF45AE6"/>
    <w:rsid w:val="5BFD0599"/>
    <w:rsid w:val="5C0236F3"/>
    <w:rsid w:val="5C082EA1"/>
    <w:rsid w:val="5C200278"/>
    <w:rsid w:val="5C237873"/>
    <w:rsid w:val="5C2602DD"/>
    <w:rsid w:val="5C2C59CF"/>
    <w:rsid w:val="5C3665B3"/>
    <w:rsid w:val="5C3858F3"/>
    <w:rsid w:val="5C400234"/>
    <w:rsid w:val="5C4E4A3B"/>
    <w:rsid w:val="5C57025A"/>
    <w:rsid w:val="5C580307"/>
    <w:rsid w:val="5C5D763A"/>
    <w:rsid w:val="5C610205"/>
    <w:rsid w:val="5C635325"/>
    <w:rsid w:val="5C9B0EFE"/>
    <w:rsid w:val="5CAD1B91"/>
    <w:rsid w:val="5CB452FC"/>
    <w:rsid w:val="5CC26CF2"/>
    <w:rsid w:val="5CD01138"/>
    <w:rsid w:val="5CD80CE2"/>
    <w:rsid w:val="5CDF4ED0"/>
    <w:rsid w:val="5CEC0C15"/>
    <w:rsid w:val="5CEE64E9"/>
    <w:rsid w:val="5CEF2513"/>
    <w:rsid w:val="5D017964"/>
    <w:rsid w:val="5D1739B4"/>
    <w:rsid w:val="5D1A7CE2"/>
    <w:rsid w:val="5D320195"/>
    <w:rsid w:val="5D531F12"/>
    <w:rsid w:val="5D546E8F"/>
    <w:rsid w:val="5D7415AC"/>
    <w:rsid w:val="5D744B09"/>
    <w:rsid w:val="5D74754F"/>
    <w:rsid w:val="5D7D6D2A"/>
    <w:rsid w:val="5D895A77"/>
    <w:rsid w:val="5D8B7E87"/>
    <w:rsid w:val="5DA14F5A"/>
    <w:rsid w:val="5DA31090"/>
    <w:rsid w:val="5DA667EB"/>
    <w:rsid w:val="5DAB685D"/>
    <w:rsid w:val="5DBD3A23"/>
    <w:rsid w:val="5DD30D62"/>
    <w:rsid w:val="5DD608FD"/>
    <w:rsid w:val="5DD7525E"/>
    <w:rsid w:val="5DDF5482"/>
    <w:rsid w:val="5DEA3077"/>
    <w:rsid w:val="5DF9211D"/>
    <w:rsid w:val="5E1B249E"/>
    <w:rsid w:val="5E212CEB"/>
    <w:rsid w:val="5E225AB3"/>
    <w:rsid w:val="5E311715"/>
    <w:rsid w:val="5E514026"/>
    <w:rsid w:val="5E521A66"/>
    <w:rsid w:val="5E5F0582"/>
    <w:rsid w:val="5E6B178A"/>
    <w:rsid w:val="5E7722A1"/>
    <w:rsid w:val="5E7C77B0"/>
    <w:rsid w:val="5E9C4522"/>
    <w:rsid w:val="5EAE4379"/>
    <w:rsid w:val="5EB31641"/>
    <w:rsid w:val="5EB4503A"/>
    <w:rsid w:val="5EB73513"/>
    <w:rsid w:val="5EBA2244"/>
    <w:rsid w:val="5ECA3132"/>
    <w:rsid w:val="5ECF7879"/>
    <w:rsid w:val="5ED356AF"/>
    <w:rsid w:val="5EE91FCF"/>
    <w:rsid w:val="5EEA66AA"/>
    <w:rsid w:val="5EFD44B9"/>
    <w:rsid w:val="5F115303"/>
    <w:rsid w:val="5F156C6C"/>
    <w:rsid w:val="5F30076A"/>
    <w:rsid w:val="5F594495"/>
    <w:rsid w:val="5F601C96"/>
    <w:rsid w:val="5F7037E3"/>
    <w:rsid w:val="5F722775"/>
    <w:rsid w:val="5F7F1642"/>
    <w:rsid w:val="5F952950"/>
    <w:rsid w:val="5FBD3BD9"/>
    <w:rsid w:val="5FC16C8E"/>
    <w:rsid w:val="5FC31CEA"/>
    <w:rsid w:val="5FD1086E"/>
    <w:rsid w:val="5FEA25A4"/>
    <w:rsid w:val="5FFA51CE"/>
    <w:rsid w:val="5FFA7831"/>
    <w:rsid w:val="600C12E5"/>
    <w:rsid w:val="602044C3"/>
    <w:rsid w:val="60293C16"/>
    <w:rsid w:val="602D7587"/>
    <w:rsid w:val="60317C6A"/>
    <w:rsid w:val="60331F30"/>
    <w:rsid w:val="603933EA"/>
    <w:rsid w:val="604B64C9"/>
    <w:rsid w:val="604D67CC"/>
    <w:rsid w:val="605A197E"/>
    <w:rsid w:val="605E0ADF"/>
    <w:rsid w:val="606C0172"/>
    <w:rsid w:val="60802C4B"/>
    <w:rsid w:val="60834A4F"/>
    <w:rsid w:val="60B60350"/>
    <w:rsid w:val="60B6622D"/>
    <w:rsid w:val="61205F58"/>
    <w:rsid w:val="61351B78"/>
    <w:rsid w:val="613875CD"/>
    <w:rsid w:val="61391A4D"/>
    <w:rsid w:val="61420E47"/>
    <w:rsid w:val="61452399"/>
    <w:rsid w:val="614A0B9D"/>
    <w:rsid w:val="61544D7F"/>
    <w:rsid w:val="615622E4"/>
    <w:rsid w:val="615E0294"/>
    <w:rsid w:val="615F0ACC"/>
    <w:rsid w:val="616328BD"/>
    <w:rsid w:val="617C02F6"/>
    <w:rsid w:val="617C1266"/>
    <w:rsid w:val="618101E3"/>
    <w:rsid w:val="61830A2D"/>
    <w:rsid w:val="61AB008B"/>
    <w:rsid w:val="61B4181E"/>
    <w:rsid w:val="61B53760"/>
    <w:rsid w:val="61BC5001"/>
    <w:rsid w:val="61C818E1"/>
    <w:rsid w:val="61C83342"/>
    <w:rsid w:val="61CA37F4"/>
    <w:rsid w:val="61DE380B"/>
    <w:rsid w:val="61E24CC6"/>
    <w:rsid w:val="61EA3761"/>
    <w:rsid w:val="61F33014"/>
    <w:rsid w:val="61F40326"/>
    <w:rsid w:val="61F841B2"/>
    <w:rsid w:val="61F86EEC"/>
    <w:rsid w:val="62004ABC"/>
    <w:rsid w:val="620A211F"/>
    <w:rsid w:val="620B06C6"/>
    <w:rsid w:val="620D1F07"/>
    <w:rsid w:val="62181A3B"/>
    <w:rsid w:val="6223625E"/>
    <w:rsid w:val="622F1B36"/>
    <w:rsid w:val="625C2994"/>
    <w:rsid w:val="626737BE"/>
    <w:rsid w:val="62690E12"/>
    <w:rsid w:val="626B3092"/>
    <w:rsid w:val="629058AB"/>
    <w:rsid w:val="629C25B4"/>
    <w:rsid w:val="62A01802"/>
    <w:rsid w:val="62A229CC"/>
    <w:rsid w:val="62BE2402"/>
    <w:rsid w:val="62C57DA2"/>
    <w:rsid w:val="62D324B4"/>
    <w:rsid w:val="62D45BA7"/>
    <w:rsid w:val="62D577B9"/>
    <w:rsid w:val="62E85874"/>
    <w:rsid w:val="63063093"/>
    <w:rsid w:val="6319111B"/>
    <w:rsid w:val="631E2235"/>
    <w:rsid w:val="63241424"/>
    <w:rsid w:val="63241A7F"/>
    <w:rsid w:val="63266F00"/>
    <w:rsid w:val="63342250"/>
    <w:rsid w:val="633E2D11"/>
    <w:rsid w:val="633E41DE"/>
    <w:rsid w:val="63523D95"/>
    <w:rsid w:val="63630749"/>
    <w:rsid w:val="636A0494"/>
    <w:rsid w:val="63715D2F"/>
    <w:rsid w:val="639A4E48"/>
    <w:rsid w:val="639E0A2D"/>
    <w:rsid w:val="63B461F5"/>
    <w:rsid w:val="63C13B1C"/>
    <w:rsid w:val="63C511FD"/>
    <w:rsid w:val="63C619DE"/>
    <w:rsid w:val="63CB5C2E"/>
    <w:rsid w:val="63DB1533"/>
    <w:rsid w:val="63F109EE"/>
    <w:rsid w:val="63F31CD7"/>
    <w:rsid w:val="63F44D90"/>
    <w:rsid w:val="640E28C7"/>
    <w:rsid w:val="64135D50"/>
    <w:rsid w:val="641E0249"/>
    <w:rsid w:val="644E3BF2"/>
    <w:rsid w:val="64565585"/>
    <w:rsid w:val="645D5BB3"/>
    <w:rsid w:val="64692FA7"/>
    <w:rsid w:val="646E453B"/>
    <w:rsid w:val="647641E6"/>
    <w:rsid w:val="647E73F6"/>
    <w:rsid w:val="648B4D61"/>
    <w:rsid w:val="648C2AEB"/>
    <w:rsid w:val="64984992"/>
    <w:rsid w:val="649C20F2"/>
    <w:rsid w:val="64AE4B95"/>
    <w:rsid w:val="64B04A81"/>
    <w:rsid w:val="64B26502"/>
    <w:rsid w:val="64B64469"/>
    <w:rsid w:val="64B66DE6"/>
    <w:rsid w:val="64BA1740"/>
    <w:rsid w:val="64BF4B06"/>
    <w:rsid w:val="64D06E75"/>
    <w:rsid w:val="64D1001B"/>
    <w:rsid w:val="64EC1FC1"/>
    <w:rsid w:val="64EC44A4"/>
    <w:rsid w:val="6521346E"/>
    <w:rsid w:val="654A4A91"/>
    <w:rsid w:val="65592D32"/>
    <w:rsid w:val="655F36DD"/>
    <w:rsid w:val="656122E3"/>
    <w:rsid w:val="656B0561"/>
    <w:rsid w:val="6572654F"/>
    <w:rsid w:val="657D7505"/>
    <w:rsid w:val="65883E9F"/>
    <w:rsid w:val="6588552F"/>
    <w:rsid w:val="659476D3"/>
    <w:rsid w:val="65963ED4"/>
    <w:rsid w:val="65975EBC"/>
    <w:rsid w:val="65B21914"/>
    <w:rsid w:val="65B824FF"/>
    <w:rsid w:val="65C456FF"/>
    <w:rsid w:val="65E02FA8"/>
    <w:rsid w:val="65E8777C"/>
    <w:rsid w:val="661735E6"/>
    <w:rsid w:val="66355A97"/>
    <w:rsid w:val="6638020A"/>
    <w:rsid w:val="663E60D9"/>
    <w:rsid w:val="6648413E"/>
    <w:rsid w:val="66506ACB"/>
    <w:rsid w:val="66511D5D"/>
    <w:rsid w:val="66622C2C"/>
    <w:rsid w:val="666B3C37"/>
    <w:rsid w:val="667B2726"/>
    <w:rsid w:val="667D1298"/>
    <w:rsid w:val="667E2CA0"/>
    <w:rsid w:val="66A60BB7"/>
    <w:rsid w:val="66B40E9A"/>
    <w:rsid w:val="66B948A3"/>
    <w:rsid w:val="66B95260"/>
    <w:rsid w:val="66D06267"/>
    <w:rsid w:val="66DA1CB1"/>
    <w:rsid w:val="66E16B33"/>
    <w:rsid w:val="66F43D4A"/>
    <w:rsid w:val="66F53680"/>
    <w:rsid w:val="66FF4F7D"/>
    <w:rsid w:val="670527A2"/>
    <w:rsid w:val="671729E1"/>
    <w:rsid w:val="671C36AF"/>
    <w:rsid w:val="67226778"/>
    <w:rsid w:val="673B5505"/>
    <w:rsid w:val="67507C7D"/>
    <w:rsid w:val="67530C53"/>
    <w:rsid w:val="675B456F"/>
    <w:rsid w:val="676C1423"/>
    <w:rsid w:val="677A19D6"/>
    <w:rsid w:val="679358BD"/>
    <w:rsid w:val="679B75D8"/>
    <w:rsid w:val="67AC1763"/>
    <w:rsid w:val="67B55C61"/>
    <w:rsid w:val="67BD56A1"/>
    <w:rsid w:val="67C22754"/>
    <w:rsid w:val="67DE04F8"/>
    <w:rsid w:val="68306413"/>
    <w:rsid w:val="68342128"/>
    <w:rsid w:val="683C5A08"/>
    <w:rsid w:val="684319FE"/>
    <w:rsid w:val="684A094F"/>
    <w:rsid w:val="686C5A72"/>
    <w:rsid w:val="68907853"/>
    <w:rsid w:val="68A55DAE"/>
    <w:rsid w:val="68B40F0D"/>
    <w:rsid w:val="68BD5131"/>
    <w:rsid w:val="68C22F03"/>
    <w:rsid w:val="68C84017"/>
    <w:rsid w:val="68D50186"/>
    <w:rsid w:val="68E10B01"/>
    <w:rsid w:val="68E255A4"/>
    <w:rsid w:val="68EA0F9E"/>
    <w:rsid w:val="68F2196E"/>
    <w:rsid w:val="69092152"/>
    <w:rsid w:val="692C1365"/>
    <w:rsid w:val="693244CE"/>
    <w:rsid w:val="693574A3"/>
    <w:rsid w:val="693C32DC"/>
    <w:rsid w:val="694155F2"/>
    <w:rsid w:val="696E31B2"/>
    <w:rsid w:val="69797C2C"/>
    <w:rsid w:val="69801885"/>
    <w:rsid w:val="6987387E"/>
    <w:rsid w:val="698A765E"/>
    <w:rsid w:val="698B4562"/>
    <w:rsid w:val="69A1632E"/>
    <w:rsid w:val="69DF4D8A"/>
    <w:rsid w:val="69E505FB"/>
    <w:rsid w:val="6A0C1510"/>
    <w:rsid w:val="6A151613"/>
    <w:rsid w:val="6A163D57"/>
    <w:rsid w:val="6A1F6A17"/>
    <w:rsid w:val="6A346A38"/>
    <w:rsid w:val="6A427EF4"/>
    <w:rsid w:val="6A5051EE"/>
    <w:rsid w:val="6A6A073B"/>
    <w:rsid w:val="6A6D6CBF"/>
    <w:rsid w:val="6A6F67DC"/>
    <w:rsid w:val="6A905270"/>
    <w:rsid w:val="6AA47162"/>
    <w:rsid w:val="6AA6321C"/>
    <w:rsid w:val="6ACF794E"/>
    <w:rsid w:val="6AD57EE7"/>
    <w:rsid w:val="6AE62444"/>
    <w:rsid w:val="6B037B68"/>
    <w:rsid w:val="6B0B66F2"/>
    <w:rsid w:val="6B0F47A7"/>
    <w:rsid w:val="6B221EEB"/>
    <w:rsid w:val="6B2C0B04"/>
    <w:rsid w:val="6B3D5B22"/>
    <w:rsid w:val="6B4D46B1"/>
    <w:rsid w:val="6B602E5F"/>
    <w:rsid w:val="6B6304DE"/>
    <w:rsid w:val="6B6F6368"/>
    <w:rsid w:val="6B736EB0"/>
    <w:rsid w:val="6B7808FE"/>
    <w:rsid w:val="6B7B6D1B"/>
    <w:rsid w:val="6B7C074E"/>
    <w:rsid w:val="6B8527B1"/>
    <w:rsid w:val="6B98233A"/>
    <w:rsid w:val="6BAA36D8"/>
    <w:rsid w:val="6BB24C5E"/>
    <w:rsid w:val="6BBF6C84"/>
    <w:rsid w:val="6BCC6732"/>
    <w:rsid w:val="6BCF1579"/>
    <w:rsid w:val="6BDF3793"/>
    <w:rsid w:val="6BEE76EB"/>
    <w:rsid w:val="6BF854B3"/>
    <w:rsid w:val="6BF967BE"/>
    <w:rsid w:val="6C094EA6"/>
    <w:rsid w:val="6C311228"/>
    <w:rsid w:val="6C46644E"/>
    <w:rsid w:val="6C4A0825"/>
    <w:rsid w:val="6C4E3045"/>
    <w:rsid w:val="6C767878"/>
    <w:rsid w:val="6C850C3D"/>
    <w:rsid w:val="6C8E1C6E"/>
    <w:rsid w:val="6C9F3226"/>
    <w:rsid w:val="6CA30A40"/>
    <w:rsid w:val="6CA439BF"/>
    <w:rsid w:val="6CA669CB"/>
    <w:rsid w:val="6CB26989"/>
    <w:rsid w:val="6CB9596D"/>
    <w:rsid w:val="6CBE502A"/>
    <w:rsid w:val="6CCD3E86"/>
    <w:rsid w:val="6CCE5C61"/>
    <w:rsid w:val="6CFC2A23"/>
    <w:rsid w:val="6D264DA1"/>
    <w:rsid w:val="6D29477F"/>
    <w:rsid w:val="6D304E75"/>
    <w:rsid w:val="6D311681"/>
    <w:rsid w:val="6D3F18FA"/>
    <w:rsid w:val="6D4C16FA"/>
    <w:rsid w:val="6D52253D"/>
    <w:rsid w:val="6D612F71"/>
    <w:rsid w:val="6D6B54CC"/>
    <w:rsid w:val="6D731545"/>
    <w:rsid w:val="6D755088"/>
    <w:rsid w:val="6D7D4F32"/>
    <w:rsid w:val="6D7F66C1"/>
    <w:rsid w:val="6D907866"/>
    <w:rsid w:val="6DB40C61"/>
    <w:rsid w:val="6DC0796E"/>
    <w:rsid w:val="6DE41221"/>
    <w:rsid w:val="6DE91AC4"/>
    <w:rsid w:val="6DF249DD"/>
    <w:rsid w:val="6DFF137D"/>
    <w:rsid w:val="6E176CE6"/>
    <w:rsid w:val="6E247881"/>
    <w:rsid w:val="6E2C0D10"/>
    <w:rsid w:val="6E4E0188"/>
    <w:rsid w:val="6E5B4294"/>
    <w:rsid w:val="6E704F6E"/>
    <w:rsid w:val="6E7C44EF"/>
    <w:rsid w:val="6E8B6899"/>
    <w:rsid w:val="6E90711A"/>
    <w:rsid w:val="6E965982"/>
    <w:rsid w:val="6E967702"/>
    <w:rsid w:val="6E981DD7"/>
    <w:rsid w:val="6E9B1EED"/>
    <w:rsid w:val="6E9D3228"/>
    <w:rsid w:val="6EA73986"/>
    <w:rsid w:val="6EA7671A"/>
    <w:rsid w:val="6ECA4B2E"/>
    <w:rsid w:val="6ED507D6"/>
    <w:rsid w:val="6EE54585"/>
    <w:rsid w:val="6EE824B1"/>
    <w:rsid w:val="6EED50E9"/>
    <w:rsid w:val="6EFC7100"/>
    <w:rsid w:val="6F095C29"/>
    <w:rsid w:val="6F28752F"/>
    <w:rsid w:val="6F4338AE"/>
    <w:rsid w:val="6F441C7D"/>
    <w:rsid w:val="6F4B4DA0"/>
    <w:rsid w:val="6F573AB8"/>
    <w:rsid w:val="6F5D582C"/>
    <w:rsid w:val="6F612B93"/>
    <w:rsid w:val="6F702496"/>
    <w:rsid w:val="6F8B4168"/>
    <w:rsid w:val="6F9C65E1"/>
    <w:rsid w:val="6FA34696"/>
    <w:rsid w:val="6FA5489B"/>
    <w:rsid w:val="6FA71715"/>
    <w:rsid w:val="6FCA45F5"/>
    <w:rsid w:val="6FE0597C"/>
    <w:rsid w:val="6FEE2FD0"/>
    <w:rsid w:val="6FF36AFA"/>
    <w:rsid w:val="6FFF274E"/>
    <w:rsid w:val="7000166D"/>
    <w:rsid w:val="700249D6"/>
    <w:rsid w:val="700607EF"/>
    <w:rsid w:val="700C7CA6"/>
    <w:rsid w:val="700D72DC"/>
    <w:rsid w:val="7035524F"/>
    <w:rsid w:val="70401897"/>
    <w:rsid w:val="704D0560"/>
    <w:rsid w:val="704D76F4"/>
    <w:rsid w:val="705A1486"/>
    <w:rsid w:val="70756893"/>
    <w:rsid w:val="707A4008"/>
    <w:rsid w:val="70802108"/>
    <w:rsid w:val="70841842"/>
    <w:rsid w:val="70B37ABB"/>
    <w:rsid w:val="70E55B38"/>
    <w:rsid w:val="70E602B0"/>
    <w:rsid w:val="710D0B95"/>
    <w:rsid w:val="711B76FF"/>
    <w:rsid w:val="711D5824"/>
    <w:rsid w:val="71562995"/>
    <w:rsid w:val="716014B8"/>
    <w:rsid w:val="717B1AD6"/>
    <w:rsid w:val="7181363F"/>
    <w:rsid w:val="71872C8E"/>
    <w:rsid w:val="71910046"/>
    <w:rsid w:val="719147F0"/>
    <w:rsid w:val="71DB4A76"/>
    <w:rsid w:val="71E76942"/>
    <w:rsid w:val="71F22CC2"/>
    <w:rsid w:val="71F22E94"/>
    <w:rsid w:val="71F56BE0"/>
    <w:rsid w:val="72110AF2"/>
    <w:rsid w:val="72170F4D"/>
    <w:rsid w:val="7240244B"/>
    <w:rsid w:val="724752B1"/>
    <w:rsid w:val="725824DC"/>
    <w:rsid w:val="725C49D6"/>
    <w:rsid w:val="72663B2C"/>
    <w:rsid w:val="72737E6A"/>
    <w:rsid w:val="72865F51"/>
    <w:rsid w:val="72906A88"/>
    <w:rsid w:val="72910D43"/>
    <w:rsid w:val="72916AAD"/>
    <w:rsid w:val="7299471F"/>
    <w:rsid w:val="729A2EB2"/>
    <w:rsid w:val="729D0A94"/>
    <w:rsid w:val="729E2BD1"/>
    <w:rsid w:val="72B26F0F"/>
    <w:rsid w:val="72BA7FC3"/>
    <w:rsid w:val="72D21FF0"/>
    <w:rsid w:val="72DA4710"/>
    <w:rsid w:val="72E71A47"/>
    <w:rsid w:val="72F6161E"/>
    <w:rsid w:val="7302282E"/>
    <w:rsid w:val="73125004"/>
    <w:rsid w:val="73352463"/>
    <w:rsid w:val="734C170C"/>
    <w:rsid w:val="734D4BA2"/>
    <w:rsid w:val="734E495D"/>
    <w:rsid w:val="736C7C71"/>
    <w:rsid w:val="737031B9"/>
    <w:rsid w:val="73797C30"/>
    <w:rsid w:val="73810772"/>
    <w:rsid w:val="738C70EE"/>
    <w:rsid w:val="739C16E9"/>
    <w:rsid w:val="73BE663A"/>
    <w:rsid w:val="73D858E3"/>
    <w:rsid w:val="73D85BD5"/>
    <w:rsid w:val="73E029C8"/>
    <w:rsid w:val="73E2110D"/>
    <w:rsid w:val="73EC780A"/>
    <w:rsid w:val="73F6646D"/>
    <w:rsid w:val="740318B0"/>
    <w:rsid w:val="74063951"/>
    <w:rsid w:val="740D1E9C"/>
    <w:rsid w:val="740F2C00"/>
    <w:rsid w:val="74423845"/>
    <w:rsid w:val="74433972"/>
    <w:rsid w:val="74445D8A"/>
    <w:rsid w:val="746A10A3"/>
    <w:rsid w:val="74744631"/>
    <w:rsid w:val="74816FB3"/>
    <w:rsid w:val="74B8502D"/>
    <w:rsid w:val="74C35A3E"/>
    <w:rsid w:val="74D50D95"/>
    <w:rsid w:val="74D71315"/>
    <w:rsid w:val="74F72D9A"/>
    <w:rsid w:val="752553B2"/>
    <w:rsid w:val="752708A2"/>
    <w:rsid w:val="752C3C93"/>
    <w:rsid w:val="75382E94"/>
    <w:rsid w:val="75391C3A"/>
    <w:rsid w:val="753C1294"/>
    <w:rsid w:val="75411B11"/>
    <w:rsid w:val="758B3BB7"/>
    <w:rsid w:val="759F6F81"/>
    <w:rsid w:val="75B45811"/>
    <w:rsid w:val="75B92239"/>
    <w:rsid w:val="75C000C8"/>
    <w:rsid w:val="75D04588"/>
    <w:rsid w:val="75D67CB6"/>
    <w:rsid w:val="75D969AA"/>
    <w:rsid w:val="75ED380B"/>
    <w:rsid w:val="75F05F1B"/>
    <w:rsid w:val="76014B61"/>
    <w:rsid w:val="76015CAE"/>
    <w:rsid w:val="760D2840"/>
    <w:rsid w:val="760E4767"/>
    <w:rsid w:val="76121CD0"/>
    <w:rsid w:val="761E66EF"/>
    <w:rsid w:val="762D18A1"/>
    <w:rsid w:val="764B6F95"/>
    <w:rsid w:val="76516BA8"/>
    <w:rsid w:val="76531B19"/>
    <w:rsid w:val="765D7178"/>
    <w:rsid w:val="76822557"/>
    <w:rsid w:val="768935D0"/>
    <w:rsid w:val="7691091C"/>
    <w:rsid w:val="769C3372"/>
    <w:rsid w:val="76A14FA6"/>
    <w:rsid w:val="76BF64B6"/>
    <w:rsid w:val="76C51A23"/>
    <w:rsid w:val="76DD019F"/>
    <w:rsid w:val="76F24E54"/>
    <w:rsid w:val="770B2518"/>
    <w:rsid w:val="772A2999"/>
    <w:rsid w:val="774060C2"/>
    <w:rsid w:val="776613E8"/>
    <w:rsid w:val="7771311E"/>
    <w:rsid w:val="777271F7"/>
    <w:rsid w:val="77815550"/>
    <w:rsid w:val="778E2086"/>
    <w:rsid w:val="779474EB"/>
    <w:rsid w:val="779608B1"/>
    <w:rsid w:val="77A2773E"/>
    <w:rsid w:val="77B03C96"/>
    <w:rsid w:val="77B12615"/>
    <w:rsid w:val="77B15116"/>
    <w:rsid w:val="77B70D55"/>
    <w:rsid w:val="77C06EA2"/>
    <w:rsid w:val="77C21A6B"/>
    <w:rsid w:val="77D13974"/>
    <w:rsid w:val="77E20BB8"/>
    <w:rsid w:val="77F82501"/>
    <w:rsid w:val="77FA19FC"/>
    <w:rsid w:val="780335F4"/>
    <w:rsid w:val="780442B8"/>
    <w:rsid w:val="781C6C86"/>
    <w:rsid w:val="784F0D98"/>
    <w:rsid w:val="7852046F"/>
    <w:rsid w:val="786C4A1E"/>
    <w:rsid w:val="78741538"/>
    <w:rsid w:val="787A3EA7"/>
    <w:rsid w:val="787F0121"/>
    <w:rsid w:val="78910890"/>
    <w:rsid w:val="78BA6116"/>
    <w:rsid w:val="78CB6C9C"/>
    <w:rsid w:val="78D11E6F"/>
    <w:rsid w:val="78E546DE"/>
    <w:rsid w:val="78ED7677"/>
    <w:rsid w:val="78F806F9"/>
    <w:rsid w:val="793125E9"/>
    <w:rsid w:val="79365104"/>
    <w:rsid w:val="793D0CAF"/>
    <w:rsid w:val="79422D71"/>
    <w:rsid w:val="79541F06"/>
    <w:rsid w:val="7959257A"/>
    <w:rsid w:val="795B38D2"/>
    <w:rsid w:val="797079E0"/>
    <w:rsid w:val="798A4E39"/>
    <w:rsid w:val="7992272C"/>
    <w:rsid w:val="799412B0"/>
    <w:rsid w:val="79950729"/>
    <w:rsid w:val="79A31C76"/>
    <w:rsid w:val="79A937F3"/>
    <w:rsid w:val="79B24A76"/>
    <w:rsid w:val="79B7716C"/>
    <w:rsid w:val="79C36F49"/>
    <w:rsid w:val="79C52D57"/>
    <w:rsid w:val="79D42149"/>
    <w:rsid w:val="79D55910"/>
    <w:rsid w:val="79D95011"/>
    <w:rsid w:val="79F56560"/>
    <w:rsid w:val="7A34692C"/>
    <w:rsid w:val="7A682F78"/>
    <w:rsid w:val="7A764A95"/>
    <w:rsid w:val="7A8C6E5C"/>
    <w:rsid w:val="7A8E5BD9"/>
    <w:rsid w:val="7A8F7EEB"/>
    <w:rsid w:val="7AA228B8"/>
    <w:rsid w:val="7AA717B8"/>
    <w:rsid w:val="7AC74297"/>
    <w:rsid w:val="7ACC6E4C"/>
    <w:rsid w:val="7AD515EC"/>
    <w:rsid w:val="7AEA4BE1"/>
    <w:rsid w:val="7AF53314"/>
    <w:rsid w:val="7AF54F06"/>
    <w:rsid w:val="7AF65A8B"/>
    <w:rsid w:val="7B0A3604"/>
    <w:rsid w:val="7B0B6FF2"/>
    <w:rsid w:val="7B1B0ECB"/>
    <w:rsid w:val="7B355E9D"/>
    <w:rsid w:val="7B4332FD"/>
    <w:rsid w:val="7B6A759D"/>
    <w:rsid w:val="7B8B01BA"/>
    <w:rsid w:val="7B8F138F"/>
    <w:rsid w:val="7B8F66D2"/>
    <w:rsid w:val="7B9C7486"/>
    <w:rsid w:val="7BBF41E9"/>
    <w:rsid w:val="7BC51748"/>
    <w:rsid w:val="7BD27861"/>
    <w:rsid w:val="7BD61724"/>
    <w:rsid w:val="7BE1183D"/>
    <w:rsid w:val="7C0D6766"/>
    <w:rsid w:val="7C122CFA"/>
    <w:rsid w:val="7C1475BA"/>
    <w:rsid w:val="7C175943"/>
    <w:rsid w:val="7C1E1273"/>
    <w:rsid w:val="7C2C7A72"/>
    <w:rsid w:val="7C3640D5"/>
    <w:rsid w:val="7C401C2E"/>
    <w:rsid w:val="7C6640E0"/>
    <w:rsid w:val="7CA06B1B"/>
    <w:rsid w:val="7CAC3870"/>
    <w:rsid w:val="7CAE4655"/>
    <w:rsid w:val="7CAE5692"/>
    <w:rsid w:val="7CC032E7"/>
    <w:rsid w:val="7CCA1BEE"/>
    <w:rsid w:val="7CD936DE"/>
    <w:rsid w:val="7CE4130C"/>
    <w:rsid w:val="7CE6189C"/>
    <w:rsid w:val="7CFD0793"/>
    <w:rsid w:val="7D0B3E8C"/>
    <w:rsid w:val="7D114EC5"/>
    <w:rsid w:val="7D205DD2"/>
    <w:rsid w:val="7D2867B1"/>
    <w:rsid w:val="7D2E0078"/>
    <w:rsid w:val="7D350514"/>
    <w:rsid w:val="7D6051D0"/>
    <w:rsid w:val="7D6076B5"/>
    <w:rsid w:val="7D7109C9"/>
    <w:rsid w:val="7D807D6B"/>
    <w:rsid w:val="7D9012A7"/>
    <w:rsid w:val="7D9363F3"/>
    <w:rsid w:val="7D94273B"/>
    <w:rsid w:val="7DA1689B"/>
    <w:rsid w:val="7DAA6D6D"/>
    <w:rsid w:val="7DAE3F78"/>
    <w:rsid w:val="7DB721F8"/>
    <w:rsid w:val="7DD9684E"/>
    <w:rsid w:val="7DE210FE"/>
    <w:rsid w:val="7DE50F28"/>
    <w:rsid w:val="7DE97CEA"/>
    <w:rsid w:val="7DF17C22"/>
    <w:rsid w:val="7DF76C50"/>
    <w:rsid w:val="7E0521A9"/>
    <w:rsid w:val="7E176F13"/>
    <w:rsid w:val="7E260F64"/>
    <w:rsid w:val="7E2B7A75"/>
    <w:rsid w:val="7E2D59E5"/>
    <w:rsid w:val="7E38774D"/>
    <w:rsid w:val="7E4256EC"/>
    <w:rsid w:val="7E467012"/>
    <w:rsid w:val="7E482609"/>
    <w:rsid w:val="7E497562"/>
    <w:rsid w:val="7E5C270A"/>
    <w:rsid w:val="7E5D7143"/>
    <w:rsid w:val="7E661B3F"/>
    <w:rsid w:val="7E876FE5"/>
    <w:rsid w:val="7E9056A1"/>
    <w:rsid w:val="7E9C7F97"/>
    <w:rsid w:val="7E9E38D3"/>
    <w:rsid w:val="7EA260CD"/>
    <w:rsid w:val="7EC22236"/>
    <w:rsid w:val="7EC859B9"/>
    <w:rsid w:val="7EEF00DC"/>
    <w:rsid w:val="7EF35765"/>
    <w:rsid w:val="7EF8297C"/>
    <w:rsid w:val="7EFF105F"/>
    <w:rsid w:val="7F2818C5"/>
    <w:rsid w:val="7F3C1FB2"/>
    <w:rsid w:val="7F442685"/>
    <w:rsid w:val="7F471AF0"/>
    <w:rsid w:val="7F5B549F"/>
    <w:rsid w:val="7F6E329E"/>
    <w:rsid w:val="7F727292"/>
    <w:rsid w:val="7F822148"/>
    <w:rsid w:val="7FA3457A"/>
    <w:rsid w:val="7FAD3D52"/>
    <w:rsid w:val="7FB5008F"/>
    <w:rsid w:val="7FCF0FE8"/>
    <w:rsid w:val="7FD55B5B"/>
    <w:rsid w:val="7FD7147F"/>
    <w:rsid w:val="7FE9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076"/>
    <w:pPr>
      <w:widowControl w:val="0"/>
      <w:spacing w:after="160" w:line="259" w:lineRule="auto"/>
      <w:jc w:val="both"/>
    </w:pPr>
    <w:rPr>
      <w:rFonts w:ascii="Times New Roman" w:hAnsi="Times New Roman" w:cs="Times New Roman"/>
      <w:kern w:val="2"/>
      <w:sz w:val="21"/>
      <w:szCs w:val="24"/>
      <w:lang w:val="en-US" w:eastAsia="zh-CN"/>
    </w:rPr>
  </w:style>
  <w:style w:type="paragraph" w:styleId="Heading1">
    <w:name w:val="heading 1"/>
    <w:basedOn w:val="Normal"/>
    <w:next w:val="Normal"/>
    <w:link w:val="Heading1Char"/>
    <w:qFormat/>
    <w:rsid w:val="002A3076"/>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2A3076"/>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2A3076"/>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2A3076"/>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2A3076"/>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2A3076"/>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2A3076"/>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2A3076"/>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2A3076"/>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2A3076"/>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2A3076"/>
    <w:pPr>
      <w:ind w:leftChars="200" w:left="100"/>
    </w:pPr>
  </w:style>
  <w:style w:type="paragraph" w:styleId="List">
    <w:name w:val="List"/>
    <w:basedOn w:val="Normal"/>
    <w:unhideWhenUsed/>
    <w:qFormat/>
    <w:rsid w:val="002A3076"/>
    <w:pPr>
      <w:ind w:left="200" w:hangingChars="200" w:hanging="200"/>
      <w:contextualSpacing/>
    </w:pPr>
  </w:style>
  <w:style w:type="paragraph" w:styleId="CommentSubject">
    <w:name w:val="annotation subject"/>
    <w:basedOn w:val="CommentText"/>
    <w:next w:val="CommentText"/>
    <w:link w:val="CommentSubjectChar"/>
    <w:semiHidden/>
    <w:qFormat/>
    <w:rsid w:val="002A3076"/>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2A3076"/>
    <w:pPr>
      <w:jc w:val="left"/>
    </w:pPr>
  </w:style>
  <w:style w:type="paragraph" w:styleId="TOC7">
    <w:name w:val="toc 7"/>
    <w:basedOn w:val="Normal"/>
    <w:next w:val="Normal"/>
    <w:qFormat/>
    <w:rsid w:val="002A3076"/>
    <w:pPr>
      <w:tabs>
        <w:tab w:val="right" w:leader="dot" w:pos="9241"/>
      </w:tabs>
      <w:ind w:firstLineChars="500" w:firstLine="500"/>
      <w:jc w:val="left"/>
    </w:pPr>
    <w:rPr>
      <w:rFonts w:ascii="SimSun"/>
      <w:szCs w:val="21"/>
    </w:rPr>
  </w:style>
  <w:style w:type="paragraph" w:styleId="ListNumber2">
    <w:name w:val="List Number 2"/>
    <w:basedOn w:val="ListNumber"/>
    <w:qFormat/>
    <w:rsid w:val="002A3076"/>
    <w:pPr>
      <w:ind w:left="851"/>
    </w:pPr>
  </w:style>
  <w:style w:type="paragraph" w:styleId="ListNumber">
    <w:name w:val="List Number"/>
    <w:basedOn w:val="List"/>
    <w:qFormat/>
    <w:rsid w:val="002A3076"/>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2A3076"/>
    <w:pPr>
      <w:ind w:left="1418"/>
    </w:pPr>
  </w:style>
  <w:style w:type="paragraph" w:styleId="ListBullet3">
    <w:name w:val="List Bullet 3"/>
    <w:basedOn w:val="ListBullet2"/>
    <w:qFormat/>
    <w:rsid w:val="002A3076"/>
    <w:pPr>
      <w:ind w:left="1135"/>
    </w:pPr>
  </w:style>
  <w:style w:type="paragraph" w:styleId="ListBullet2">
    <w:name w:val="List Bullet 2"/>
    <w:basedOn w:val="ListBullet"/>
    <w:qFormat/>
    <w:rsid w:val="002A3076"/>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2A3076"/>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2A3076"/>
    <w:pPr>
      <w:ind w:left="1680" w:hanging="210"/>
      <w:jc w:val="left"/>
    </w:pPr>
    <w:rPr>
      <w:rFonts w:ascii="Calibri" w:hAnsi="Calibri"/>
      <w:sz w:val="20"/>
      <w:szCs w:val="20"/>
    </w:rPr>
  </w:style>
  <w:style w:type="paragraph" w:styleId="Caption">
    <w:name w:val="caption"/>
    <w:basedOn w:val="Normal"/>
    <w:next w:val="Normal"/>
    <w:link w:val="CaptionChar"/>
    <w:qFormat/>
    <w:rsid w:val="002A3076"/>
    <w:pPr>
      <w:spacing w:before="152"/>
    </w:pPr>
    <w:rPr>
      <w:rFonts w:ascii="Arial" w:eastAsia="SimHei" w:hAnsi="Arial" w:cs="Arial"/>
      <w:sz w:val="20"/>
      <w:szCs w:val="20"/>
    </w:rPr>
  </w:style>
  <w:style w:type="paragraph" w:styleId="Index5">
    <w:name w:val="index 5"/>
    <w:basedOn w:val="Normal"/>
    <w:next w:val="Normal"/>
    <w:qFormat/>
    <w:rsid w:val="002A3076"/>
    <w:pPr>
      <w:ind w:left="1050" w:hanging="210"/>
      <w:jc w:val="left"/>
    </w:pPr>
    <w:rPr>
      <w:rFonts w:ascii="Calibri" w:hAnsi="Calibri"/>
      <w:sz w:val="20"/>
      <w:szCs w:val="20"/>
    </w:rPr>
  </w:style>
  <w:style w:type="paragraph" w:styleId="DocumentMap">
    <w:name w:val="Document Map"/>
    <w:basedOn w:val="Normal"/>
    <w:link w:val="DocumentMapChar"/>
    <w:unhideWhenUsed/>
    <w:qFormat/>
    <w:rsid w:val="002A3076"/>
    <w:rPr>
      <w:rFonts w:ascii="SimSun"/>
      <w:sz w:val="18"/>
      <w:szCs w:val="18"/>
    </w:rPr>
  </w:style>
  <w:style w:type="paragraph" w:styleId="Index6">
    <w:name w:val="index 6"/>
    <w:basedOn w:val="Normal"/>
    <w:next w:val="Normal"/>
    <w:qFormat/>
    <w:rsid w:val="002A3076"/>
    <w:pPr>
      <w:ind w:left="1260" w:hanging="210"/>
      <w:jc w:val="left"/>
    </w:pPr>
    <w:rPr>
      <w:rFonts w:ascii="Calibri" w:hAnsi="Calibri"/>
      <w:sz w:val="20"/>
      <w:szCs w:val="20"/>
    </w:rPr>
  </w:style>
  <w:style w:type="paragraph" w:styleId="BodyText">
    <w:name w:val="Body Text"/>
    <w:basedOn w:val="Normal"/>
    <w:link w:val="BodyTextChar"/>
    <w:qFormat/>
    <w:rsid w:val="002A3076"/>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2A3076"/>
    <w:pPr>
      <w:ind w:left="840" w:hanging="210"/>
      <w:jc w:val="left"/>
    </w:pPr>
    <w:rPr>
      <w:rFonts w:ascii="Calibri" w:hAnsi="Calibri"/>
      <w:sz w:val="20"/>
      <w:szCs w:val="20"/>
    </w:rPr>
  </w:style>
  <w:style w:type="paragraph" w:styleId="TOC5">
    <w:name w:val="toc 5"/>
    <w:basedOn w:val="Normal"/>
    <w:next w:val="Normal"/>
    <w:qFormat/>
    <w:rsid w:val="002A3076"/>
    <w:pPr>
      <w:tabs>
        <w:tab w:val="right" w:leader="dot" w:pos="9241"/>
      </w:tabs>
      <w:ind w:firstLineChars="300" w:firstLine="300"/>
      <w:jc w:val="left"/>
    </w:pPr>
    <w:rPr>
      <w:rFonts w:ascii="SimSun"/>
      <w:szCs w:val="21"/>
    </w:rPr>
  </w:style>
  <w:style w:type="paragraph" w:styleId="TOC3">
    <w:name w:val="toc 3"/>
    <w:basedOn w:val="Normal"/>
    <w:next w:val="Normal"/>
    <w:qFormat/>
    <w:rsid w:val="002A3076"/>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2A3076"/>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2A3076"/>
    <w:pPr>
      <w:ind w:left="1702"/>
    </w:pPr>
  </w:style>
  <w:style w:type="paragraph" w:styleId="TOC8">
    <w:name w:val="toc 8"/>
    <w:basedOn w:val="Normal"/>
    <w:next w:val="Normal"/>
    <w:qFormat/>
    <w:rsid w:val="002A3076"/>
    <w:pPr>
      <w:tabs>
        <w:tab w:val="right" w:leader="dot" w:pos="9241"/>
      </w:tabs>
      <w:ind w:firstLineChars="600" w:firstLine="607"/>
      <w:jc w:val="left"/>
    </w:pPr>
    <w:rPr>
      <w:rFonts w:ascii="SimSun"/>
      <w:szCs w:val="21"/>
    </w:rPr>
  </w:style>
  <w:style w:type="paragraph" w:styleId="Index3">
    <w:name w:val="index 3"/>
    <w:basedOn w:val="Normal"/>
    <w:next w:val="Normal"/>
    <w:qFormat/>
    <w:rsid w:val="002A3076"/>
    <w:pPr>
      <w:ind w:left="630" w:hanging="210"/>
      <w:jc w:val="left"/>
    </w:pPr>
    <w:rPr>
      <w:rFonts w:ascii="Calibri" w:hAnsi="Calibri"/>
      <w:sz w:val="20"/>
      <w:szCs w:val="20"/>
    </w:rPr>
  </w:style>
  <w:style w:type="paragraph" w:styleId="EndnoteText">
    <w:name w:val="endnote text"/>
    <w:basedOn w:val="Normal"/>
    <w:link w:val="EndnoteTextChar"/>
    <w:qFormat/>
    <w:rsid w:val="002A3076"/>
    <w:pPr>
      <w:snapToGrid w:val="0"/>
      <w:jc w:val="left"/>
    </w:pPr>
  </w:style>
  <w:style w:type="paragraph" w:styleId="BalloonText">
    <w:name w:val="Balloon Text"/>
    <w:basedOn w:val="Normal"/>
    <w:link w:val="BalloonTextChar"/>
    <w:unhideWhenUsed/>
    <w:qFormat/>
    <w:rsid w:val="002A3076"/>
    <w:rPr>
      <w:sz w:val="18"/>
      <w:szCs w:val="18"/>
    </w:rPr>
  </w:style>
  <w:style w:type="paragraph" w:styleId="Footer">
    <w:name w:val="footer"/>
    <w:basedOn w:val="Normal"/>
    <w:link w:val="FooterChar"/>
    <w:uiPriority w:val="99"/>
    <w:qFormat/>
    <w:rsid w:val="002A3076"/>
    <w:pPr>
      <w:tabs>
        <w:tab w:val="center" w:pos="4153"/>
        <w:tab w:val="right" w:pos="8306"/>
      </w:tabs>
      <w:snapToGrid w:val="0"/>
      <w:jc w:val="left"/>
    </w:pPr>
    <w:rPr>
      <w:sz w:val="18"/>
      <w:szCs w:val="18"/>
    </w:rPr>
  </w:style>
  <w:style w:type="paragraph" w:styleId="Header">
    <w:name w:val="header"/>
    <w:basedOn w:val="Normal"/>
    <w:link w:val="HeaderChar"/>
    <w:uiPriority w:val="99"/>
    <w:qFormat/>
    <w:rsid w:val="002A3076"/>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2A3076"/>
    <w:pPr>
      <w:tabs>
        <w:tab w:val="right" w:leader="dot" w:pos="9242"/>
      </w:tabs>
      <w:spacing w:beforeLines="25" w:afterLines="25"/>
      <w:jc w:val="left"/>
    </w:pPr>
    <w:rPr>
      <w:rFonts w:ascii="SimSun"/>
      <w:szCs w:val="21"/>
    </w:rPr>
  </w:style>
  <w:style w:type="paragraph" w:styleId="TOC4">
    <w:name w:val="toc 4"/>
    <w:basedOn w:val="Normal"/>
    <w:next w:val="Normal"/>
    <w:qFormat/>
    <w:rsid w:val="002A3076"/>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2A3076"/>
    <w:pPr>
      <w:spacing w:before="120" w:after="120"/>
      <w:jc w:val="center"/>
    </w:pPr>
    <w:rPr>
      <w:rFonts w:ascii="Calibri" w:hAnsi="Calibri"/>
      <w:b/>
      <w:bCs/>
      <w:iCs/>
      <w:szCs w:val="20"/>
    </w:rPr>
  </w:style>
  <w:style w:type="paragraph" w:styleId="Index1">
    <w:name w:val="index 1"/>
    <w:basedOn w:val="Normal"/>
    <w:next w:val="a"/>
    <w:qFormat/>
    <w:rsid w:val="002A3076"/>
    <w:pPr>
      <w:tabs>
        <w:tab w:val="right" w:leader="dot" w:pos="9299"/>
      </w:tabs>
      <w:jc w:val="left"/>
    </w:pPr>
    <w:rPr>
      <w:rFonts w:ascii="SimSun"/>
      <w:szCs w:val="21"/>
    </w:rPr>
  </w:style>
  <w:style w:type="paragraph" w:customStyle="1" w:styleId="a">
    <w:name w:val="段"/>
    <w:link w:val="CharChar"/>
    <w:qFormat/>
    <w:rsid w:val="002A3076"/>
    <w:pPr>
      <w:tabs>
        <w:tab w:val="center" w:pos="4201"/>
        <w:tab w:val="right" w:leader="dot" w:pos="9298"/>
      </w:tabs>
      <w:autoSpaceDE w:val="0"/>
      <w:autoSpaceDN w:val="0"/>
      <w:spacing w:after="160" w:line="259" w:lineRule="auto"/>
      <w:ind w:firstLineChars="200" w:firstLine="420"/>
      <w:jc w:val="both"/>
    </w:pPr>
    <w:rPr>
      <w:rFonts w:ascii="SimSun" w:hAnsi="Times New Roman" w:cs="Times New Roman"/>
      <w:sz w:val="21"/>
      <w:lang w:val="en-US" w:eastAsia="zh-CN"/>
    </w:rPr>
  </w:style>
  <w:style w:type="paragraph" w:styleId="FootnoteText">
    <w:name w:val="footnote text"/>
    <w:basedOn w:val="Normal"/>
    <w:link w:val="FootnoteTextChar"/>
    <w:qFormat/>
    <w:rsid w:val="002A3076"/>
    <w:pPr>
      <w:tabs>
        <w:tab w:val="left" w:pos="0"/>
      </w:tabs>
      <w:snapToGrid w:val="0"/>
      <w:jc w:val="left"/>
    </w:pPr>
    <w:rPr>
      <w:rFonts w:ascii="SimSun"/>
      <w:sz w:val="18"/>
      <w:szCs w:val="18"/>
    </w:rPr>
  </w:style>
  <w:style w:type="paragraph" w:styleId="TOC6">
    <w:name w:val="toc 6"/>
    <w:basedOn w:val="Normal"/>
    <w:next w:val="Normal"/>
    <w:qFormat/>
    <w:rsid w:val="002A3076"/>
    <w:pPr>
      <w:tabs>
        <w:tab w:val="right" w:leader="dot" w:pos="9241"/>
      </w:tabs>
      <w:ind w:firstLineChars="400" w:firstLine="400"/>
      <w:jc w:val="left"/>
    </w:pPr>
    <w:rPr>
      <w:rFonts w:ascii="SimSun"/>
      <w:szCs w:val="21"/>
    </w:rPr>
  </w:style>
  <w:style w:type="paragraph" w:styleId="List5">
    <w:name w:val="List 5"/>
    <w:basedOn w:val="List4"/>
    <w:qFormat/>
    <w:rsid w:val="002A3076"/>
    <w:pPr>
      <w:ind w:left="1702"/>
    </w:pPr>
  </w:style>
  <w:style w:type="paragraph" w:styleId="List4">
    <w:name w:val="List 4"/>
    <w:basedOn w:val="List3"/>
    <w:qFormat/>
    <w:rsid w:val="002A3076"/>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2A3076"/>
    <w:pPr>
      <w:ind w:left="1470" w:hanging="210"/>
      <w:jc w:val="left"/>
    </w:pPr>
    <w:rPr>
      <w:rFonts w:ascii="Calibri" w:hAnsi="Calibri"/>
      <w:sz w:val="20"/>
      <w:szCs w:val="20"/>
    </w:rPr>
  </w:style>
  <w:style w:type="paragraph" w:styleId="Index9">
    <w:name w:val="index 9"/>
    <w:basedOn w:val="Normal"/>
    <w:next w:val="Normal"/>
    <w:qFormat/>
    <w:rsid w:val="002A3076"/>
    <w:pPr>
      <w:ind w:left="1890" w:hanging="210"/>
      <w:jc w:val="left"/>
    </w:pPr>
    <w:rPr>
      <w:rFonts w:ascii="Calibri" w:hAnsi="Calibri"/>
      <w:sz w:val="20"/>
      <w:szCs w:val="20"/>
    </w:rPr>
  </w:style>
  <w:style w:type="paragraph" w:styleId="TableofFigures">
    <w:name w:val="table of figures"/>
    <w:basedOn w:val="Normal"/>
    <w:next w:val="Normal"/>
    <w:uiPriority w:val="99"/>
    <w:qFormat/>
    <w:rsid w:val="002A3076"/>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2A3076"/>
    <w:pPr>
      <w:tabs>
        <w:tab w:val="right" w:leader="dot" w:pos="9242"/>
      </w:tabs>
    </w:pPr>
    <w:rPr>
      <w:rFonts w:ascii="SimSun"/>
      <w:szCs w:val="21"/>
    </w:rPr>
  </w:style>
  <w:style w:type="paragraph" w:styleId="TOC9">
    <w:name w:val="toc 9"/>
    <w:basedOn w:val="Normal"/>
    <w:next w:val="Normal"/>
    <w:qFormat/>
    <w:rsid w:val="002A3076"/>
    <w:pPr>
      <w:ind w:left="1470"/>
      <w:jc w:val="left"/>
    </w:pPr>
    <w:rPr>
      <w:sz w:val="20"/>
      <w:szCs w:val="20"/>
    </w:rPr>
  </w:style>
  <w:style w:type="paragraph" w:styleId="NormalWeb">
    <w:name w:val="Normal (Web)"/>
    <w:basedOn w:val="Normal"/>
    <w:uiPriority w:val="99"/>
    <w:unhideWhenUsed/>
    <w:qFormat/>
    <w:rsid w:val="002A3076"/>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2A3076"/>
    <w:pPr>
      <w:ind w:left="420" w:hanging="210"/>
      <w:jc w:val="left"/>
    </w:pPr>
    <w:rPr>
      <w:rFonts w:ascii="Calibri" w:hAnsi="Calibri"/>
      <w:sz w:val="20"/>
      <w:szCs w:val="20"/>
    </w:rPr>
  </w:style>
  <w:style w:type="character" w:styleId="EndnoteReference">
    <w:name w:val="endnote reference"/>
    <w:basedOn w:val="DefaultParagraphFont"/>
    <w:qFormat/>
    <w:rsid w:val="002A3076"/>
    <w:rPr>
      <w:vertAlign w:val="superscript"/>
    </w:rPr>
  </w:style>
  <w:style w:type="character" w:styleId="PageNumber">
    <w:name w:val="page number"/>
    <w:basedOn w:val="DefaultParagraphFont"/>
    <w:qFormat/>
    <w:rsid w:val="002A3076"/>
  </w:style>
  <w:style w:type="character" w:styleId="FollowedHyperlink">
    <w:name w:val="FollowedHyperlink"/>
    <w:basedOn w:val="DefaultParagraphFont"/>
    <w:qFormat/>
    <w:rsid w:val="002A3076"/>
    <w:rPr>
      <w:color w:val="800080"/>
      <w:u w:val="single"/>
    </w:rPr>
  </w:style>
  <w:style w:type="character" w:styleId="Emphasis">
    <w:name w:val="Emphasis"/>
    <w:qFormat/>
    <w:rsid w:val="002A3076"/>
    <w:rPr>
      <w:i/>
      <w:iCs/>
    </w:rPr>
  </w:style>
  <w:style w:type="character" w:styleId="Hyperlink">
    <w:name w:val="Hyperlink"/>
    <w:basedOn w:val="DefaultParagraphFont"/>
    <w:uiPriority w:val="99"/>
    <w:qFormat/>
    <w:rsid w:val="002A3076"/>
    <w:rPr>
      <w:color w:val="0000FF"/>
      <w:spacing w:val="0"/>
      <w:w w:val="100"/>
      <w:szCs w:val="21"/>
      <w:u w:val="single"/>
      <w:lang w:val="en-US" w:eastAsia="zh-CN"/>
    </w:rPr>
  </w:style>
  <w:style w:type="character" w:styleId="CommentReference">
    <w:name w:val="annotation reference"/>
    <w:qFormat/>
    <w:rsid w:val="002A3076"/>
    <w:rPr>
      <w:sz w:val="16"/>
    </w:rPr>
  </w:style>
  <w:style w:type="character" w:styleId="FootnoteReference">
    <w:name w:val="footnote reference"/>
    <w:basedOn w:val="DefaultParagraphFont"/>
    <w:qFormat/>
    <w:rsid w:val="002A3076"/>
    <w:rPr>
      <w:vertAlign w:val="superscript"/>
    </w:rPr>
  </w:style>
  <w:style w:type="table" w:styleId="TableGrid">
    <w:name w:val="Table Grid"/>
    <w:basedOn w:val="TableNormal"/>
    <w:qFormat/>
    <w:rsid w:val="002A307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2A3076"/>
    <w:rPr>
      <w:kern w:val="2"/>
      <w:sz w:val="18"/>
      <w:szCs w:val="18"/>
    </w:rPr>
  </w:style>
  <w:style w:type="paragraph" w:customStyle="1" w:styleId="ListParagraph1">
    <w:name w:val="List Paragraph1"/>
    <w:basedOn w:val="Normal"/>
    <w:link w:val="ListParagraphChar"/>
    <w:uiPriority w:val="99"/>
    <w:unhideWhenUsed/>
    <w:qFormat/>
    <w:rsid w:val="002A3076"/>
    <w:pPr>
      <w:ind w:firstLineChars="200" w:firstLine="420"/>
    </w:pPr>
  </w:style>
  <w:style w:type="character" w:customStyle="1" w:styleId="DocumentMapChar">
    <w:name w:val="Document Map Char"/>
    <w:basedOn w:val="DefaultParagraphFont"/>
    <w:link w:val="DocumentMap"/>
    <w:qFormat/>
    <w:rsid w:val="002A3076"/>
    <w:rPr>
      <w:rFonts w:ascii="SimSun"/>
      <w:kern w:val="2"/>
      <w:sz w:val="18"/>
      <w:szCs w:val="18"/>
    </w:rPr>
  </w:style>
  <w:style w:type="character" w:customStyle="1" w:styleId="Heading1Char">
    <w:name w:val="Heading 1 Char"/>
    <w:basedOn w:val="DefaultParagraphFont"/>
    <w:link w:val="Heading1"/>
    <w:qFormat/>
    <w:rsid w:val="002A3076"/>
    <w:rPr>
      <w:b/>
      <w:bCs/>
      <w:kern w:val="44"/>
      <w:sz w:val="44"/>
      <w:szCs w:val="44"/>
    </w:rPr>
  </w:style>
  <w:style w:type="character" w:customStyle="1" w:styleId="Heading2Char">
    <w:name w:val="Heading 2 Char"/>
    <w:basedOn w:val="DefaultParagraphFont"/>
    <w:link w:val="Heading2"/>
    <w:qFormat/>
    <w:rsid w:val="002A3076"/>
    <w:rPr>
      <w:rFonts w:ascii="Arial" w:eastAsia="MS Mincho" w:hAnsi="Arial"/>
      <w:sz w:val="32"/>
      <w:szCs w:val="32"/>
      <w:lang w:val="en-GB"/>
    </w:rPr>
  </w:style>
  <w:style w:type="character" w:customStyle="1" w:styleId="Heading3Char">
    <w:name w:val="Heading 3 Char"/>
    <w:basedOn w:val="DefaultParagraphFont"/>
    <w:link w:val="Heading3"/>
    <w:qFormat/>
    <w:rsid w:val="002A3076"/>
    <w:rPr>
      <w:b/>
      <w:bCs/>
      <w:kern w:val="2"/>
      <w:sz w:val="32"/>
      <w:szCs w:val="32"/>
    </w:rPr>
  </w:style>
  <w:style w:type="character" w:customStyle="1" w:styleId="Heading4Char">
    <w:name w:val="Heading 4 Char"/>
    <w:basedOn w:val="DefaultParagraphFont"/>
    <w:link w:val="Heading4"/>
    <w:qFormat/>
    <w:rsid w:val="002A3076"/>
    <w:rPr>
      <w:rFonts w:ascii="Arial" w:eastAsia="SimHei" w:hAnsi="Arial"/>
      <w:b/>
      <w:kern w:val="2"/>
      <w:sz w:val="28"/>
      <w:szCs w:val="24"/>
    </w:rPr>
  </w:style>
  <w:style w:type="character" w:customStyle="1" w:styleId="Heading5Char">
    <w:name w:val="Heading 5 Char"/>
    <w:basedOn w:val="DefaultParagraphFont"/>
    <w:link w:val="Heading5"/>
    <w:qFormat/>
    <w:rsid w:val="002A3076"/>
    <w:rPr>
      <w:b/>
      <w:kern w:val="2"/>
      <w:sz w:val="28"/>
      <w:szCs w:val="24"/>
    </w:rPr>
  </w:style>
  <w:style w:type="character" w:customStyle="1" w:styleId="Heading6Char">
    <w:name w:val="Heading 6 Char"/>
    <w:basedOn w:val="DefaultParagraphFont"/>
    <w:link w:val="Heading6"/>
    <w:qFormat/>
    <w:rsid w:val="002A3076"/>
    <w:rPr>
      <w:rFonts w:ascii="Arial" w:eastAsia="SimHei" w:hAnsi="Arial"/>
      <w:b/>
      <w:kern w:val="2"/>
      <w:sz w:val="24"/>
      <w:szCs w:val="24"/>
    </w:rPr>
  </w:style>
  <w:style w:type="character" w:customStyle="1" w:styleId="Heading7Char">
    <w:name w:val="Heading 7 Char"/>
    <w:basedOn w:val="DefaultParagraphFont"/>
    <w:link w:val="Heading7"/>
    <w:qFormat/>
    <w:rsid w:val="002A3076"/>
    <w:rPr>
      <w:b/>
      <w:kern w:val="2"/>
      <w:sz w:val="24"/>
      <w:szCs w:val="24"/>
    </w:rPr>
  </w:style>
  <w:style w:type="character" w:customStyle="1" w:styleId="Heading8Char">
    <w:name w:val="Heading 8 Char"/>
    <w:basedOn w:val="DefaultParagraphFont"/>
    <w:link w:val="Heading8"/>
    <w:qFormat/>
    <w:rsid w:val="002A3076"/>
    <w:rPr>
      <w:rFonts w:ascii="Arial" w:eastAsia="SimHei" w:hAnsi="Arial"/>
      <w:kern w:val="2"/>
      <w:sz w:val="24"/>
      <w:szCs w:val="24"/>
    </w:rPr>
  </w:style>
  <w:style w:type="character" w:customStyle="1" w:styleId="Heading9Char">
    <w:name w:val="Heading 9 Char"/>
    <w:basedOn w:val="DefaultParagraphFont"/>
    <w:link w:val="Heading9"/>
    <w:qFormat/>
    <w:rsid w:val="002A3076"/>
    <w:rPr>
      <w:rFonts w:ascii="Arial" w:eastAsia="SimHei" w:hAnsi="Arial"/>
      <w:kern w:val="2"/>
      <w:sz w:val="21"/>
      <w:szCs w:val="24"/>
    </w:rPr>
  </w:style>
  <w:style w:type="character" w:customStyle="1" w:styleId="CharChar5">
    <w:name w:val="Char Char5"/>
    <w:qFormat/>
    <w:rsid w:val="002A3076"/>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2A3076"/>
    <w:rPr>
      <w:rFonts w:ascii="Arial" w:eastAsia="MS Mincho" w:hAnsi="Arial"/>
      <w:szCs w:val="24"/>
      <w:lang w:val="en-GB" w:eastAsia="en-GB" w:bidi="ar-SA"/>
    </w:rPr>
  </w:style>
  <w:style w:type="character" w:customStyle="1" w:styleId="Doc-text2Char">
    <w:name w:val="Doc-text2 Char"/>
    <w:qFormat/>
    <w:rsid w:val="002A3076"/>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2A3076"/>
    <w:pPr>
      <w:tabs>
        <w:tab w:val="left" w:pos="1259"/>
      </w:tabs>
      <w:ind w:left="1619" w:hanging="360"/>
    </w:pPr>
  </w:style>
  <w:style w:type="paragraph" w:customStyle="1" w:styleId="Doc-text2">
    <w:name w:val="Doc-text2"/>
    <w:basedOn w:val="Normal"/>
    <w:link w:val="Doc-text2CharChar"/>
    <w:qFormat/>
    <w:rsid w:val="002A3076"/>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2A3076"/>
    <w:rPr>
      <w:rFonts w:ascii="Arial" w:eastAsia="MS Mincho" w:hAnsi="Arial"/>
      <w:b/>
      <w:szCs w:val="24"/>
      <w:lang w:val="en-GB" w:eastAsia="en-GB"/>
    </w:rPr>
  </w:style>
  <w:style w:type="paragraph" w:customStyle="1" w:styleId="BoldComments">
    <w:name w:val="Bold Comments"/>
    <w:basedOn w:val="SubHeading"/>
    <w:link w:val="BoldCommentsChar"/>
    <w:qFormat/>
    <w:rsid w:val="002A3076"/>
  </w:style>
  <w:style w:type="paragraph" w:customStyle="1" w:styleId="SubHeading">
    <w:name w:val="SubHeading"/>
    <w:basedOn w:val="Normal"/>
    <w:next w:val="Doc-title"/>
    <w:link w:val="SubHeadingCharChar"/>
    <w:qFormat/>
    <w:rsid w:val="002A3076"/>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2A3076"/>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2A3076"/>
    <w:rPr>
      <w:rFonts w:ascii="Arial" w:eastAsia="Batang" w:hAnsi="Arial"/>
      <w:b/>
      <w:color w:val="0000FF"/>
      <w:kern w:val="2"/>
      <w:lang w:eastAsia="en-US"/>
    </w:rPr>
  </w:style>
  <w:style w:type="paragraph" w:customStyle="1" w:styleId="TH">
    <w:name w:val="TH"/>
    <w:basedOn w:val="Normal"/>
    <w:link w:val="THChar"/>
    <w:qFormat/>
    <w:rsid w:val="002A3076"/>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2A3076"/>
    <w:rPr>
      <w:rFonts w:ascii="Arial" w:eastAsia="SimHei" w:hAnsi="Arial" w:cs="Arial"/>
      <w:kern w:val="2"/>
    </w:rPr>
  </w:style>
  <w:style w:type="character" w:customStyle="1" w:styleId="3CharChar">
    <w:name w:val="标题 3 Char Char"/>
    <w:basedOn w:val="DefaultParagraphFont"/>
    <w:qFormat/>
    <w:rsid w:val="002A3076"/>
    <w:rPr>
      <w:b/>
      <w:bCs/>
      <w:kern w:val="2"/>
      <w:sz w:val="32"/>
      <w:szCs w:val="32"/>
    </w:rPr>
  </w:style>
  <w:style w:type="character" w:customStyle="1" w:styleId="CommentSubjectChar">
    <w:name w:val="Comment Subject Char"/>
    <w:basedOn w:val="Char"/>
    <w:link w:val="CommentSubject"/>
    <w:semiHidden/>
    <w:qFormat/>
    <w:rsid w:val="002A3076"/>
    <w:rPr>
      <w:rFonts w:ascii="Arial" w:eastAsia="MS Mincho" w:hAnsi="Arial"/>
      <w:b/>
      <w:bCs/>
      <w:lang w:val="en-GB" w:eastAsia="en-GB"/>
    </w:rPr>
  </w:style>
  <w:style w:type="character" w:customStyle="1" w:styleId="Char">
    <w:name w:val="批注文字 Char"/>
    <w:basedOn w:val="DefaultParagraphFont"/>
    <w:qFormat/>
    <w:rsid w:val="002A3076"/>
    <w:rPr>
      <w:rFonts w:eastAsia="MS Mincho"/>
      <w:lang w:val="en-GB"/>
    </w:rPr>
  </w:style>
  <w:style w:type="character" w:customStyle="1" w:styleId="B1Char1">
    <w:name w:val="B1 Char1"/>
    <w:link w:val="B1"/>
    <w:qFormat/>
    <w:locked/>
    <w:rsid w:val="002A3076"/>
    <w:rPr>
      <w:lang w:val="en-GB" w:eastAsia="ja-JP"/>
    </w:rPr>
  </w:style>
  <w:style w:type="paragraph" w:customStyle="1" w:styleId="B1">
    <w:name w:val="B1"/>
    <w:basedOn w:val="List"/>
    <w:link w:val="B1Char1"/>
    <w:qFormat/>
    <w:rsid w:val="002A3076"/>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2A3076"/>
    <w:rPr>
      <w:rFonts w:ascii="Arial" w:eastAsia="MS Mincho" w:hAnsi="Arial"/>
      <w:b/>
      <w:szCs w:val="24"/>
      <w:lang w:val="en-GB" w:eastAsia="en-GB" w:bidi="ar-SA"/>
    </w:rPr>
  </w:style>
  <w:style w:type="character" w:customStyle="1" w:styleId="InternalChar">
    <w:name w:val="Internal Char"/>
    <w:link w:val="Internal"/>
    <w:qFormat/>
    <w:rsid w:val="002A3076"/>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2A3076"/>
    <w:rPr>
      <w:color w:val="333399"/>
    </w:rPr>
  </w:style>
  <w:style w:type="paragraph" w:customStyle="1" w:styleId="Comments">
    <w:name w:val="Comments"/>
    <w:basedOn w:val="Normal"/>
    <w:link w:val="CommentsCharChar"/>
    <w:qFormat/>
    <w:rsid w:val="002A3076"/>
    <w:pPr>
      <w:widowControl/>
      <w:spacing w:before="40"/>
      <w:jc w:val="left"/>
    </w:pPr>
    <w:rPr>
      <w:rFonts w:ascii="Arial" w:eastAsia="MS Mincho" w:hAnsi="Arial"/>
      <w:i/>
      <w:kern w:val="0"/>
      <w:sz w:val="18"/>
      <w:lang w:val="en-GB" w:eastAsia="en-GB"/>
    </w:rPr>
  </w:style>
  <w:style w:type="character" w:customStyle="1" w:styleId="CharChar7">
    <w:name w:val="Char Char7"/>
    <w:qFormat/>
    <w:rsid w:val="002A3076"/>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2A3076"/>
    <w:rPr>
      <w:rFonts w:ascii="Arial" w:eastAsia="MS Mincho" w:hAnsi="Arial"/>
      <w:i/>
      <w:sz w:val="18"/>
      <w:szCs w:val="24"/>
      <w:lang w:val="en-GB" w:eastAsia="en-GB"/>
    </w:rPr>
  </w:style>
  <w:style w:type="character" w:customStyle="1" w:styleId="CharChar">
    <w:name w:val="段 Char Char"/>
    <w:basedOn w:val="DefaultParagraphFont"/>
    <w:link w:val="a"/>
    <w:qFormat/>
    <w:rsid w:val="002A3076"/>
    <w:rPr>
      <w:rFonts w:ascii="SimSun"/>
      <w:sz w:val="21"/>
    </w:rPr>
  </w:style>
  <w:style w:type="character" w:customStyle="1" w:styleId="SubHeadingChar">
    <w:name w:val="SubHeading Char"/>
    <w:qFormat/>
    <w:rsid w:val="002A3076"/>
    <w:rPr>
      <w:rFonts w:ascii="Arial" w:eastAsia="MS Mincho" w:hAnsi="Arial"/>
      <w:b/>
      <w:szCs w:val="24"/>
      <w:lang w:val="en-GB" w:eastAsia="en-GB" w:bidi="ar-SA"/>
    </w:rPr>
  </w:style>
  <w:style w:type="character" w:customStyle="1" w:styleId="TALChar">
    <w:name w:val="TAL Char"/>
    <w:link w:val="TAL"/>
    <w:qFormat/>
    <w:rsid w:val="002A3076"/>
    <w:rPr>
      <w:rFonts w:ascii="Arial" w:eastAsia="MS Mincho" w:hAnsi="Arial" w:cs="Arial"/>
      <w:sz w:val="18"/>
      <w:szCs w:val="18"/>
      <w:lang w:val="en-GB"/>
    </w:rPr>
  </w:style>
  <w:style w:type="paragraph" w:customStyle="1" w:styleId="TAL">
    <w:name w:val="TAL"/>
    <w:basedOn w:val="Normal"/>
    <w:link w:val="TALChar"/>
    <w:qFormat/>
    <w:rsid w:val="002A3076"/>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2A3076"/>
    <w:rPr>
      <w:rFonts w:eastAsia="MS Mincho"/>
      <w:lang w:val="en-GB" w:eastAsia="ja-JP"/>
    </w:rPr>
  </w:style>
  <w:style w:type="paragraph" w:customStyle="1" w:styleId="B2">
    <w:name w:val="B2"/>
    <w:basedOn w:val="List2"/>
    <w:link w:val="B2Char"/>
    <w:qFormat/>
    <w:rsid w:val="002A3076"/>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2A3076"/>
  </w:style>
  <w:style w:type="character" w:customStyle="1" w:styleId="Doc-titleChar">
    <w:name w:val="Doc-title Char"/>
    <w:qFormat/>
    <w:rsid w:val="002A3076"/>
    <w:rPr>
      <w:rFonts w:ascii="Arial" w:eastAsia="MS Mincho" w:hAnsi="Arial"/>
      <w:szCs w:val="24"/>
      <w:lang w:val="en-GB" w:eastAsia="en-GB" w:bidi="ar-SA"/>
    </w:rPr>
  </w:style>
  <w:style w:type="character" w:customStyle="1" w:styleId="1CharChar">
    <w:name w:val="标题 1 Char Char"/>
    <w:basedOn w:val="DefaultParagraphFont"/>
    <w:qFormat/>
    <w:rsid w:val="002A3076"/>
    <w:rPr>
      <w:b/>
      <w:bCs/>
      <w:kern w:val="44"/>
      <w:sz w:val="44"/>
      <w:szCs w:val="44"/>
    </w:rPr>
  </w:style>
  <w:style w:type="character" w:customStyle="1" w:styleId="Doc-titleCharChar">
    <w:name w:val="Doc-title Char Char"/>
    <w:basedOn w:val="DefaultParagraphFont"/>
    <w:link w:val="Doc-title"/>
    <w:qFormat/>
    <w:rsid w:val="002A3076"/>
    <w:rPr>
      <w:rFonts w:ascii="Arial" w:eastAsia="MS Mincho" w:hAnsi="Arial"/>
      <w:szCs w:val="24"/>
      <w:lang w:val="en-GB" w:eastAsia="en-GB"/>
    </w:rPr>
  </w:style>
  <w:style w:type="character" w:customStyle="1" w:styleId="emailstyle20">
    <w:name w:val="emailstyle20"/>
    <w:semiHidden/>
    <w:qFormat/>
    <w:rsid w:val="002A3076"/>
    <w:rPr>
      <w:rFonts w:ascii="Arial" w:hAnsi="Arial" w:cs="Arial" w:hint="default"/>
      <w:color w:val="auto"/>
      <w:sz w:val="20"/>
      <w:szCs w:val="20"/>
    </w:rPr>
  </w:style>
  <w:style w:type="character" w:customStyle="1" w:styleId="FooterChar">
    <w:name w:val="Footer Char"/>
    <w:link w:val="Footer"/>
    <w:uiPriority w:val="99"/>
    <w:qFormat/>
    <w:rsid w:val="002A3076"/>
    <w:rPr>
      <w:kern w:val="2"/>
      <w:sz w:val="18"/>
      <w:szCs w:val="18"/>
    </w:rPr>
  </w:style>
  <w:style w:type="character" w:customStyle="1" w:styleId="PlaceholderText1">
    <w:name w:val="Placeholder Text1"/>
    <w:uiPriority w:val="99"/>
    <w:semiHidden/>
    <w:qFormat/>
    <w:rsid w:val="002A3076"/>
    <w:rPr>
      <w:color w:val="808080"/>
    </w:rPr>
  </w:style>
  <w:style w:type="character" w:customStyle="1" w:styleId="CharChar0">
    <w:name w:val="附录公式 Char Char"/>
    <w:basedOn w:val="CharChar"/>
    <w:link w:val="a0"/>
    <w:qFormat/>
    <w:rsid w:val="002A3076"/>
    <w:rPr>
      <w:rFonts w:ascii="SimSun"/>
      <w:sz w:val="21"/>
    </w:rPr>
  </w:style>
  <w:style w:type="paragraph" w:customStyle="1" w:styleId="a0">
    <w:name w:val="附录公式"/>
    <w:basedOn w:val="a"/>
    <w:next w:val="a"/>
    <w:link w:val="CharChar0"/>
    <w:qFormat/>
    <w:rsid w:val="002A3076"/>
  </w:style>
  <w:style w:type="character" w:customStyle="1" w:styleId="PlainTextChar">
    <w:name w:val="Plain Text Char"/>
    <w:basedOn w:val="DefaultParagraphFont"/>
    <w:link w:val="PlainText"/>
    <w:uiPriority w:val="99"/>
    <w:qFormat/>
    <w:rsid w:val="002A3076"/>
    <w:rPr>
      <w:rFonts w:ascii="Consolas" w:eastAsia="Calibri" w:hAnsi="Consolas"/>
      <w:sz w:val="21"/>
      <w:szCs w:val="21"/>
      <w:lang w:eastAsia="en-US"/>
    </w:rPr>
  </w:style>
  <w:style w:type="character" w:customStyle="1" w:styleId="CharChar1">
    <w:name w:val="首示例 Char Char"/>
    <w:basedOn w:val="DefaultParagraphFont"/>
    <w:link w:val="a1"/>
    <w:qFormat/>
    <w:rsid w:val="002A3076"/>
    <w:rPr>
      <w:rFonts w:ascii="SimSun" w:hAnsi="SimSun"/>
      <w:kern w:val="2"/>
      <w:sz w:val="18"/>
      <w:szCs w:val="18"/>
    </w:rPr>
  </w:style>
  <w:style w:type="paragraph" w:customStyle="1" w:styleId="a1">
    <w:name w:val="首示例"/>
    <w:next w:val="a"/>
    <w:link w:val="CharChar1"/>
    <w:qFormat/>
    <w:rsid w:val="002A3076"/>
    <w:pPr>
      <w:tabs>
        <w:tab w:val="left" w:pos="360"/>
      </w:tabs>
      <w:spacing w:after="160" w:line="259" w:lineRule="auto"/>
    </w:pPr>
    <w:rPr>
      <w:rFonts w:ascii="SimSun" w:hAnsi="SimSun" w:cs="Times New Roman"/>
      <w:kern w:val="2"/>
      <w:sz w:val="18"/>
      <w:szCs w:val="18"/>
      <w:lang w:val="en-US" w:eastAsia="zh-CN"/>
    </w:rPr>
  </w:style>
  <w:style w:type="character" w:customStyle="1" w:styleId="SubHeadingCharChar">
    <w:name w:val="SubHeading Char Char"/>
    <w:link w:val="SubHeading"/>
    <w:qFormat/>
    <w:rsid w:val="002A3076"/>
    <w:rPr>
      <w:rFonts w:ascii="Arial" w:eastAsia="MS Mincho" w:hAnsi="Arial"/>
      <w:b/>
      <w:szCs w:val="24"/>
      <w:lang w:val="en-GB" w:eastAsia="en-GB"/>
    </w:rPr>
  </w:style>
  <w:style w:type="character" w:customStyle="1" w:styleId="a2">
    <w:name w:val="发布"/>
    <w:basedOn w:val="DefaultParagraphFont"/>
    <w:qFormat/>
    <w:rsid w:val="002A3076"/>
    <w:rPr>
      <w:rFonts w:ascii="SimHei" w:eastAsia="SimHei"/>
      <w:spacing w:val="85"/>
      <w:w w:val="100"/>
      <w:position w:val="3"/>
      <w:sz w:val="28"/>
      <w:szCs w:val="28"/>
    </w:rPr>
  </w:style>
  <w:style w:type="character" w:customStyle="1" w:styleId="CharChar6">
    <w:name w:val="Char Char6"/>
    <w:qFormat/>
    <w:rsid w:val="002A3076"/>
    <w:rPr>
      <w:rFonts w:ascii="Arial" w:eastAsia="MS Mincho" w:hAnsi="Arial" w:cs="Arial"/>
      <w:bCs/>
      <w:sz w:val="26"/>
      <w:szCs w:val="26"/>
      <w:lang w:val="en-GB" w:eastAsia="en-GB" w:bidi="ar-SA"/>
    </w:rPr>
  </w:style>
  <w:style w:type="character" w:customStyle="1" w:styleId="B3Char2">
    <w:name w:val="B3 Char2"/>
    <w:link w:val="B3"/>
    <w:qFormat/>
    <w:rsid w:val="002A3076"/>
    <w:rPr>
      <w:rFonts w:eastAsia="Malgun Gothic"/>
      <w:lang w:eastAsia="en-US"/>
    </w:rPr>
  </w:style>
  <w:style w:type="paragraph" w:customStyle="1" w:styleId="B3">
    <w:name w:val="B3"/>
    <w:basedOn w:val="List3"/>
    <w:link w:val="B3Char2"/>
    <w:qFormat/>
    <w:rsid w:val="002A3076"/>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2A3076"/>
    <w:rPr>
      <w:rFonts w:ascii="Arial" w:eastAsia="MS Mincho" w:hAnsi="Arial"/>
      <w:szCs w:val="24"/>
      <w:lang w:val="en-GB" w:eastAsia="en-GB"/>
    </w:rPr>
  </w:style>
  <w:style w:type="character" w:customStyle="1" w:styleId="DoclistChar">
    <w:name w:val="Doc list Char"/>
    <w:basedOn w:val="Doc-titleChar"/>
    <w:link w:val="Doclist"/>
    <w:qFormat/>
    <w:rsid w:val="002A3076"/>
    <w:rPr>
      <w:rFonts w:ascii="Arial" w:eastAsia="MS Mincho" w:hAnsi="Arial"/>
      <w:szCs w:val="24"/>
      <w:lang w:val="en-GB" w:eastAsia="en-GB" w:bidi="ar-SA"/>
    </w:rPr>
  </w:style>
  <w:style w:type="paragraph" w:customStyle="1" w:styleId="Doclist">
    <w:name w:val="Doc list"/>
    <w:basedOn w:val="Doc-title"/>
    <w:link w:val="DoclistChar"/>
    <w:qFormat/>
    <w:rsid w:val="002A3076"/>
    <w:pPr>
      <w:spacing w:before="60"/>
      <w:ind w:left="1259" w:hanging="1259"/>
    </w:pPr>
  </w:style>
  <w:style w:type="character" w:customStyle="1" w:styleId="EmailDiscussionCharChar">
    <w:name w:val="EmailDiscussion Char Char"/>
    <w:link w:val="EmailDiscussion"/>
    <w:qFormat/>
    <w:rsid w:val="002A3076"/>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2A3076"/>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2A3076"/>
    <w:rPr>
      <w:kern w:val="2"/>
      <w:sz w:val="18"/>
      <w:szCs w:val="18"/>
    </w:rPr>
  </w:style>
  <w:style w:type="character" w:customStyle="1" w:styleId="Doc-text2CharChar">
    <w:name w:val="Doc-text2 Char Char"/>
    <w:basedOn w:val="DefaultParagraphFont"/>
    <w:link w:val="Doc-text2"/>
    <w:qFormat/>
    <w:rsid w:val="002A3076"/>
    <w:rPr>
      <w:rFonts w:ascii="Arial" w:eastAsia="MS Mincho" w:hAnsi="Arial"/>
      <w:szCs w:val="24"/>
      <w:lang w:val="en-GB" w:eastAsia="en-GB"/>
    </w:rPr>
  </w:style>
  <w:style w:type="character" w:customStyle="1" w:styleId="TALCar">
    <w:name w:val="TAL Car"/>
    <w:qFormat/>
    <w:rsid w:val="002A3076"/>
    <w:rPr>
      <w:rFonts w:ascii="Arial" w:eastAsia="Times New Roman" w:hAnsi="Arial"/>
      <w:sz w:val="18"/>
      <w:lang w:val="en-GB"/>
    </w:rPr>
  </w:style>
  <w:style w:type="character" w:customStyle="1" w:styleId="CommentsChar">
    <w:name w:val="Comments Char"/>
    <w:qFormat/>
    <w:rsid w:val="002A3076"/>
    <w:rPr>
      <w:rFonts w:ascii="Arial" w:eastAsia="MS Mincho" w:hAnsi="Arial"/>
      <w:i/>
      <w:sz w:val="18"/>
      <w:szCs w:val="24"/>
      <w:lang w:val="en-GB" w:eastAsia="en-GB" w:bidi="ar-SA"/>
    </w:rPr>
  </w:style>
  <w:style w:type="paragraph" w:customStyle="1" w:styleId="ZB">
    <w:name w:val="ZB"/>
    <w:qFormat/>
    <w:rsid w:val="002A3076"/>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val="en-US" w:eastAsia="en-US"/>
    </w:rPr>
  </w:style>
  <w:style w:type="paragraph" w:customStyle="1" w:styleId="a3">
    <w:name w:val="其他发布部门"/>
    <w:basedOn w:val="a4"/>
    <w:qFormat/>
    <w:rsid w:val="002A3076"/>
    <w:pPr>
      <w:spacing w:line="0" w:lineRule="atLeast"/>
    </w:pPr>
    <w:rPr>
      <w:rFonts w:ascii="SimHei" w:eastAsia="SimHei"/>
      <w:b w:val="0"/>
    </w:rPr>
  </w:style>
  <w:style w:type="paragraph" w:customStyle="1" w:styleId="a4">
    <w:name w:val="发布部门"/>
    <w:next w:val="a"/>
    <w:qFormat/>
    <w:rsid w:val="002A3076"/>
    <w:pPr>
      <w:spacing w:after="160" w:line="259" w:lineRule="auto"/>
      <w:jc w:val="center"/>
    </w:pPr>
    <w:rPr>
      <w:rFonts w:ascii="SimSun" w:hAnsi="Times New Roman" w:cs="Times New Roman"/>
      <w:b/>
      <w:spacing w:val="20"/>
      <w:w w:val="135"/>
      <w:sz w:val="28"/>
      <w:lang w:val="en-US" w:eastAsia="zh-CN"/>
    </w:rPr>
  </w:style>
  <w:style w:type="paragraph" w:customStyle="1" w:styleId="a5">
    <w:name w:val="示例"/>
    <w:next w:val="a6"/>
    <w:qFormat/>
    <w:rsid w:val="002A3076"/>
    <w:pPr>
      <w:widowControl w:val="0"/>
      <w:spacing w:after="160" w:line="259" w:lineRule="auto"/>
      <w:ind w:left="360" w:hanging="360"/>
      <w:jc w:val="both"/>
    </w:pPr>
    <w:rPr>
      <w:rFonts w:ascii="SimSun" w:hAnsi="Times New Roman" w:cs="Times New Roman"/>
      <w:sz w:val="18"/>
      <w:szCs w:val="18"/>
      <w:lang w:val="en-US" w:eastAsia="zh-CN"/>
    </w:rPr>
  </w:style>
  <w:style w:type="paragraph" w:customStyle="1" w:styleId="a6">
    <w:name w:val="示例内容"/>
    <w:qFormat/>
    <w:rsid w:val="002A3076"/>
    <w:pPr>
      <w:spacing w:after="160" w:line="259" w:lineRule="auto"/>
      <w:ind w:firstLineChars="200" w:firstLine="200"/>
    </w:pPr>
    <w:rPr>
      <w:rFonts w:ascii="SimSun" w:hAnsi="Times New Roman" w:cs="Times New Roman"/>
      <w:sz w:val="18"/>
      <w:szCs w:val="18"/>
      <w:lang w:val="en-US" w:eastAsia="zh-CN"/>
    </w:rPr>
  </w:style>
  <w:style w:type="paragraph" w:customStyle="1" w:styleId="a7">
    <w:name w:val="附录数字编号列项（二级）"/>
    <w:qFormat/>
    <w:rsid w:val="002A3076"/>
    <w:pPr>
      <w:tabs>
        <w:tab w:val="left" w:pos="363"/>
        <w:tab w:val="left" w:pos="840"/>
      </w:tabs>
      <w:spacing w:after="160" w:line="259" w:lineRule="auto"/>
      <w:ind w:firstLine="363"/>
    </w:pPr>
    <w:rPr>
      <w:rFonts w:ascii="SimSun" w:hAnsi="Times New Roman" w:cs="Times New Roman"/>
      <w:sz w:val="21"/>
      <w:lang w:val="en-US" w:eastAsia="zh-CN"/>
    </w:rPr>
  </w:style>
  <w:style w:type="paragraph" w:customStyle="1" w:styleId="a8">
    <w:name w:val="标准书眉_奇数页"/>
    <w:next w:val="Normal"/>
    <w:qFormat/>
    <w:rsid w:val="002A3076"/>
    <w:pPr>
      <w:tabs>
        <w:tab w:val="center" w:pos="4154"/>
        <w:tab w:val="right" w:pos="8306"/>
      </w:tabs>
      <w:spacing w:after="220" w:line="259" w:lineRule="auto"/>
      <w:jc w:val="right"/>
    </w:pPr>
    <w:rPr>
      <w:rFonts w:ascii="SimHei" w:eastAsia="SimHei" w:hAnsi="Times New Roman" w:cs="Times New Roman"/>
      <w:sz w:val="21"/>
      <w:szCs w:val="21"/>
      <w:lang w:val="en-US" w:eastAsia="zh-CN"/>
    </w:rPr>
  </w:style>
  <w:style w:type="paragraph" w:customStyle="1" w:styleId="a9">
    <w:name w:val="列项◆（三级）"/>
    <w:basedOn w:val="Normal"/>
    <w:qFormat/>
    <w:rsid w:val="002A3076"/>
    <w:pPr>
      <w:tabs>
        <w:tab w:val="left" w:pos="1260"/>
        <w:tab w:val="left" w:pos="1678"/>
      </w:tabs>
      <w:ind w:left="1259" w:hanging="419"/>
    </w:pPr>
    <w:rPr>
      <w:rFonts w:ascii="SimSun"/>
      <w:szCs w:val="21"/>
    </w:rPr>
  </w:style>
  <w:style w:type="paragraph" w:customStyle="1" w:styleId="ZU">
    <w:name w:val="ZU"/>
    <w:qFormat/>
    <w:rsid w:val="002A3076"/>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val="en-US" w:eastAsia="en-US"/>
    </w:rPr>
  </w:style>
  <w:style w:type="paragraph" w:customStyle="1" w:styleId="aa">
    <w:name w:val="三级条标题"/>
    <w:basedOn w:val="ab"/>
    <w:next w:val="a"/>
    <w:qFormat/>
    <w:rsid w:val="002A3076"/>
    <w:pPr>
      <w:outlineLvl w:val="4"/>
    </w:pPr>
  </w:style>
  <w:style w:type="paragraph" w:customStyle="1" w:styleId="ab">
    <w:name w:val="二级条标题"/>
    <w:basedOn w:val="ac"/>
    <w:next w:val="a"/>
    <w:qFormat/>
    <w:rsid w:val="002A3076"/>
    <w:pPr>
      <w:spacing w:beforeLines="0" w:afterLines="0"/>
      <w:outlineLvl w:val="3"/>
    </w:pPr>
  </w:style>
  <w:style w:type="paragraph" w:customStyle="1" w:styleId="ac">
    <w:name w:val="一级条标题"/>
    <w:next w:val="a"/>
    <w:qFormat/>
    <w:rsid w:val="002A3076"/>
    <w:pPr>
      <w:spacing w:beforeLines="50" w:afterLines="50" w:line="259" w:lineRule="auto"/>
      <w:outlineLvl w:val="2"/>
    </w:pPr>
    <w:rPr>
      <w:rFonts w:ascii="SimHei" w:eastAsia="SimHei" w:hAnsi="Times New Roman" w:cs="Times New Roman"/>
      <w:sz w:val="21"/>
      <w:szCs w:val="21"/>
      <w:lang w:val="en-US" w:eastAsia="zh-CN"/>
    </w:rPr>
  </w:style>
  <w:style w:type="paragraph" w:customStyle="1" w:styleId="EX">
    <w:name w:val="EX"/>
    <w:basedOn w:val="Normal"/>
    <w:qFormat/>
    <w:rsid w:val="002A3076"/>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2A3076"/>
    <w:pPr>
      <w:tabs>
        <w:tab w:val="left" w:pos="720"/>
      </w:tabs>
      <w:autoSpaceDN w:val="0"/>
      <w:spacing w:beforeLines="50" w:afterLines="50"/>
      <w:ind w:left="720" w:hanging="720"/>
      <w:outlineLvl w:val="2"/>
    </w:pPr>
  </w:style>
  <w:style w:type="paragraph" w:customStyle="1" w:styleId="ae">
    <w:name w:val="附录章标题"/>
    <w:next w:val="a"/>
    <w:qFormat/>
    <w:rsid w:val="002A3076"/>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cs="Times New Roman"/>
      <w:kern w:val="21"/>
      <w:sz w:val="21"/>
      <w:lang w:val="en-US" w:eastAsia="zh-CN"/>
    </w:rPr>
  </w:style>
  <w:style w:type="paragraph" w:customStyle="1" w:styleId="af">
    <w:name w:val="四级条标题"/>
    <w:basedOn w:val="aa"/>
    <w:next w:val="a"/>
    <w:qFormat/>
    <w:rsid w:val="002A3076"/>
    <w:pPr>
      <w:outlineLvl w:val="5"/>
    </w:pPr>
  </w:style>
  <w:style w:type="character" w:customStyle="1" w:styleId="FootnoteTextChar">
    <w:name w:val="Footnote Text Char"/>
    <w:basedOn w:val="DefaultParagraphFont"/>
    <w:link w:val="FootnoteText"/>
    <w:qFormat/>
    <w:rsid w:val="002A3076"/>
    <w:rPr>
      <w:rFonts w:ascii="SimSun"/>
      <w:kern w:val="2"/>
      <w:sz w:val="18"/>
      <w:szCs w:val="18"/>
    </w:rPr>
  </w:style>
  <w:style w:type="paragraph" w:customStyle="1" w:styleId="af0">
    <w:name w:val="章标题"/>
    <w:next w:val="a"/>
    <w:qFormat/>
    <w:rsid w:val="002A3076"/>
    <w:pPr>
      <w:spacing w:beforeLines="100" w:afterLines="100" w:line="259" w:lineRule="auto"/>
      <w:jc w:val="both"/>
      <w:outlineLvl w:val="1"/>
    </w:pPr>
    <w:rPr>
      <w:rFonts w:ascii="SimHei" w:eastAsia="SimHei" w:hAnsi="Times New Roman" w:cs="Times New Roman"/>
      <w:sz w:val="21"/>
      <w:lang w:val="en-US" w:eastAsia="zh-CN"/>
    </w:rPr>
  </w:style>
  <w:style w:type="paragraph" w:customStyle="1" w:styleId="af1">
    <w:name w:val="正文表标题"/>
    <w:next w:val="a"/>
    <w:qFormat/>
    <w:rsid w:val="002A3076"/>
    <w:pPr>
      <w:tabs>
        <w:tab w:val="left" w:pos="0"/>
        <w:tab w:val="left" w:pos="360"/>
      </w:tabs>
      <w:spacing w:beforeLines="50" w:afterLines="50" w:line="259" w:lineRule="auto"/>
      <w:ind w:left="720" w:hanging="357"/>
      <w:jc w:val="center"/>
    </w:pPr>
    <w:rPr>
      <w:rFonts w:ascii="SimHei" w:eastAsia="SimHei" w:hAnsi="Times New Roman" w:cs="Times New Roman"/>
      <w:sz w:val="21"/>
      <w:lang w:val="en-US" w:eastAsia="zh-CN"/>
    </w:rPr>
  </w:style>
  <w:style w:type="paragraph" w:customStyle="1" w:styleId="TT">
    <w:name w:val="TT"/>
    <w:basedOn w:val="Heading1"/>
    <w:next w:val="Normal"/>
    <w:qFormat/>
    <w:rsid w:val="002A3076"/>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2A3076"/>
    <w:pPr>
      <w:widowControl w:val="0"/>
      <w:autoSpaceDE w:val="0"/>
      <w:autoSpaceDN w:val="0"/>
      <w:spacing w:after="160" w:line="259" w:lineRule="auto"/>
      <w:jc w:val="both"/>
    </w:pPr>
    <w:rPr>
      <w:rFonts w:ascii="SimSun" w:hAnsi="Times New Roman" w:cs="Times New Roman"/>
      <w:sz w:val="18"/>
      <w:szCs w:val="18"/>
      <w:lang w:val="en-US" w:eastAsia="zh-CN"/>
    </w:rPr>
  </w:style>
  <w:style w:type="paragraph" w:customStyle="1" w:styleId="af3">
    <w:name w:val="附录五级条标题"/>
    <w:basedOn w:val="af4"/>
    <w:next w:val="a"/>
    <w:qFormat/>
    <w:rsid w:val="002A3076"/>
    <w:pPr>
      <w:tabs>
        <w:tab w:val="left" w:pos="1296"/>
      </w:tabs>
      <w:ind w:left="1296" w:hanging="1296"/>
      <w:outlineLvl w:val="6"/>
    </w:pPr>
  </w:style>
  <w:style w:type="paragraph" w:customStyle="1" w:styleId="af4">
    <w:name w:val="附录四级条标题"/>
    <w:basedOn w:val="af5"/>
    <w:next w:val="a"/>
    <w:qFormat/>
    <w:rsid w:val="002A3076"/>
    <w:pPr>
      <w:outlineLvl w:val="5"/>
    </w:pPr>
  </w:style>
  <w:style w:type="paragraph" w:customStyle="1" w:styleId="af5">
    <w:name w:val="附录三级条标题"/>
    <w:basedOn w:val="af6"/>
    <w:next w:val="a"/>
    <w:qFormat/>
    <w:rsid w:val="002A3076"/>
    <w:pPr>
      <w:tabs>
        <w:tab w:val="left" w:pos="1008"/>
      </w:tabs>
      <w:ind w:left="1008" w:hanging="1008"/>
      <w:outlineLvl w:val="4"/>
    </w:pPr>
  </w:style>
  <w:style w:type="paragraph" w:customStyle="1" w:styleId="af6">
    <w:name w:val="附录二级条标题"/>
    <w:basedOn w:val="Normal"/>
    <w:next w:val="a"/>
    <w:qFormat/>
    <w:rsid w:val="002A3076"/>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2A3076"/>
    <w:pPr>
      <w:widowControl w:val="0"/>
      <w:spacing w:after="160" w:line="259" w:lineRule="auto"/>
      <w:textAlignment w:val="center"/>
    </w:pPr>
    <w:rPr>
      <w:rFonts w:ascii="SimHei" w:eastAsia="SimHei" w:hAnsi="Times New Roman" w:cs="Times New Roman"/>
      <w:sz w:val="21"/>
      <w:szCs w:val="21"/>
      <w:lang w:val="en-US" w:eastAsia="zh-CN"/>
    </w:rPr>
  </w:style>
  <w:style w:type="paragraph" w:customStyle="1" w:styleId="Review-comment">
    <w:name w:val="Review-comment"/>
    <w:basedOn w:val="Normal"/>
    <w:qFormat/>
    <w:rsid w:val="002A3076"/>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2A3076"/>
    <w:pPr>
      <w:spacing w:beforeLines="0" w:afterLines="0"/>
    </w:pPr>
    <w:rPr>
      <w:rFonts w:ascii="SimSun" w:eastAsia="SimSun"/>
    </w:rPr>
  </w:style>
  <w:style w:type="character" w:customStyle="1" w:styleId="Char1">
    <w:name w:val="纯文本 Char1"/>
    <w:basedOn w:val="DefaultParagraphFont"/>
    <w:semiHidden/>
    <w:qFormat/>
    <w:rsid w:val="002A3076"/>
    <w:rPr>
      <w:rFonts w:ascii="SimSun" w:hAnsi="Courier New" w:cs="Courier New"/>
      <w:kern w:val="2"/>
      <w:sz w:val="21"/>
      <w:szCs w:val="21"/>
    </w:rPr>
  </w:style>
  <w:style w:type="paragraph" w:customStyle="1" w:styleId="H6">
    <w:name w:val="H6"/>
    <w:basedOn w:val="Heading5"/>
    <w:next w:val="Normal"/>
    <w:qFormat/>
    <w:rsid w:val="002A3076"/>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2A3076"/>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2A3076"/>
    <w:pPr>
      <w:jc w:val="right"/>
    </w:pPr>
  </w:style>
  <w:style w:type="paragraph" w:customStyle="1" w:styleId="afb">
    <w:name w:val="发布日期"/>
    <w:qFormat/>
    <w:rsid w:val="002A3076"/>
    <w:pPr>
      <w:spacing w:after="160" w:line="259" w:lineRule="auto"/>
    </w:pPr>
    <w:rPr>
      <w:rFonts w:ascii="Times New Roman" w:eastAsia="SimHei" w:hAnsi="Times New Roman" w:cs="Times New Roman"/>
      <w:sz w:val="28"/>
      <w:lang w:val="en-US" w:eastAsia="zh-CN"/>
    </w:rPr>
  </w:style>
  <w:style w:type="paragraph" w:customStyle="1" w:styleId="ZG">
    <w:name w:val="ZG"/>
    <w:qFormat/>
    <w:rsid w:val="002A307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val="en-US" w:eastAsia="en-US"/>
    </w:rPr>
  </w:style>
  <w:style w:type="paragraph" w:customStyle="1" w:styleId="LSApproved">
    <w:name w:val="LS Approved"/>
    <w:basedOn w:val="Normal"/>
    <w:next w:val="Doc-text2"/>
    <w:qFormat/>
    <w:rsid w:val="002A3076"/>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2A3076"/>
  </w:style>
  <w:style w:type="paragraph" w:customStyle="1" w:styleId="afc">
    <w:name w:val="封面标准文稿类别"/>
    <w:basedOn w:val="afd"/>
    <w:qFormat/>
    <w:rsid w:val="002A3076"/>
    <w:pPr>
      <w:spacing w:line="240" w:lineRule="auto"/>
    </w:pPr>
    <w:rPr>
      <w:sz w:val="24"/>
    </w:rPr>
  </w:style>
  <w:style w:type="paragraph" w:customStyle="1" w:styleId="afd">
    <w:name w:val="封面一致性程度标识"/>
    <w:basedOn w:val="afe"/>
    <w:qFormat/>
    <w:rsid w:val="002A3076"/>
    <w:pPr>
      <w:spacing w:before="440"/>
    </w:pPr>
    <w:rPr>
      <w:rFonts w:ascii="SimSun" w:eastAsia="SimSun"/>
    </w:rPr>
  </w:style>
  <w:style w:type="paragraph" w:customStyle="1" w:styleId="afe">
    <w:name w:val="封面标准英文名称"/>
    <w:basedOn w:val="aff"/>
    <w:qFormat/>
    <w:rsid w:val="002A3076"/>
    <w:pPr>
      <w:spacing w:before="370" w:line="400" w:lineRule="exact"/>
    </w:pPr>
    <w:rPr>
      <w:rFonts w:ascii="Times New Roman"/>
      <w:sz w:val="28"/>
      <w:szCs w:val="28"/>
    </w:rPr>
  </w:style>
  <w:style w:type="paragraph" w:customStyle="1" w:styleId="aff">
    <w:name w:val="封面标准名称"/>
    <w:qFormat/>
    <w:rsid w:val="002A3076"/>
    <w:pPr>
      <w:widowControl w:val="0"/>
      <w:spacing w:after="160" w:line="680" w:lineRule="exact"/>
      <w:jc w:val="center"/>
      <w:textAlignment w:val="center"/>
    </w:pPr>
    <w:rPr>
      <w:rFonts w:ascii="SimHei" w:eastAsia="SimHei" w:hAnsi="Times New Roman" w:cs="Times New Roman"/>
      <w:sz w:val="52"/>
      <w:lang w:val="en-US" w:eastAsia="zh-CN"/>
    </w:rPr>
  </w:style>
  <w:style w:type="paragraph" w:customStyle="1" w:styleId="aff0">
    <w:name w:val="五级条标题"/>
    <w:basedOn w:val="af"/>
    <w:next w:val="a"/>
    <w:qFormat/>
    <w:rsid w:val="002A3076"/>
    <w:pPr>
      <w:outlineLvl w:val="6"/>
    </w:pPr>
  </w:style>
  <w:style w:type="paragraph" w:customStyle="1" w:styleId="aff1">
    <w:name w:val="封面标准代替信息"/>
    <w:qFormat/>
    <w:rsid w:val="002A3076"/>
    <w:pPr>
      <w:spacing w:before="57" w:after="160" w:line="280" w:lineRule="exact"/>
      <w:jc w:val="right"/>
    </w:pPr>
    <w:rPr>
      <w:rFonts w:ascii="SimSun" w:hAnsi="Times New Roman" w:cs="Times New Roman"/>
      <w:sz w:val="21"/>
      <w:szCs w:val="21"/>
      <w:lang w:val="en-US" w:eastAsia="zh-CN"/>
    </w:rPr>
  </w:style>
  <w:style w:type="character" w:customStyle="1" w:styleId="CommentTextChar">
    <w:name w:val="Comment Text Char"/>
    <w:basedOn w:val="DefaultParagraphFont"/>
    <w:link w:val="CommentText"/>
    <w:semiHidden/>
    <w:qFormat/>
    <w:rsid w:val="002A3076"/>
    <w:rPr>
      <w:kern w:val="2"/>
      <w:sz w:val="21"/>
      <w:szCs w:val="24"/>
    </w:rPr>
  </w:style>
  <w:style w:type="character" w:customStyle="1" w:styleId="Char10">
    <w:name w:val="批注主题 Char1"/>
    <w:basedOn w:val="CommentTextChar"/>
    <w:semiHidden/>
    <w:qFormat/>
    <w:rsid w:val="002A3076"/>
    <w:rPr>
      <w:b/>
      <w:bCs/>
      <w:kern w:val="2"/>
      <w:sz w:val="21"/>
      <w:szCs w:val="24"/>
    </w:rPr>
  </w:style>
  <w:style w:type="paragraph" w:customStyle="1" w:styleId="20">
    <w:name w:val="封面标准英文名称2"/>
    <w:basedOn w:val="afe"/>
    <w:qFormat/>
    <w:rsid w:val="002A3076"/>
  </w:style>
  <w:style w:type="paragraph" w:customStyle="1" w:styleId="21">
    <w:name w:val="封面标准号2"/>
    <w:qFormat/>
    <w:rsid w:val="002A3076"/>
    <w:pPr>
      <w:spacing w:before="357" w:after="160" w:line="280" w:lineRule="exact"/>
      <w:jc w:val="right"/>
    </w:pPr>
    <w:rPr>
      <w:rFonts w:ascii="SimHei" w:eastAsia="SimHei" w:hAnsi="Times New Roman" w:cs="Times New Roman"/>
      <w:sz w:val="28"/>
      <w:szCs w:val="28"/>
      <w:lang w:val="en-US" w:eastAsia="zh-CN"/>
    </w:rPr>
  </w:style>
  <w:style w:type="paragraph" w:customStyle="1" w:styleId="22">
    <w:name w:val="封面一致性程度标识2"/>
    <w:basedOn w:val="afd"/>
    <w:qFormat/>
    <w:rsid w:val="002A3076"/>
  </w:style>
  <w:style w:type="paragraph" w:customStyle="1" w:styleId="aff2">
    <w:name w:val="注×："/>
    <w:qFormat/>
    <w:rsid w:val="002A3076"/>
    <w:pPr>
      <w:widowControl w:val="0"/>
      <w:autoSpaceDE w:val="0"/>
      <w:autoSpaceDN w:val="0"/>
      <w:spacing w:after="160" w:line="259" w:lineRule="auto"/>
      <w:ind w:left="1287" w:hanging="360"/>
      <w:jc w:val="both"/>
    </w:pPr>
    <w:rPr>
      <w:rFonts w:ascii="SimSun" w:hAnsi="Times New Roman" w:cs="Times New Roman"/>
      <w:sz w:val="18"/>
      <w:szCs w:val="18"/>
      <w:lang w:val="en-US" w:eastAsia="zh-CN"/>
    </w:rPr>
  </w:style>
  <w:style w:type="character" w:customStyle="1" w:styleId="Char11">
    <w:name w:val="正文文本 Char1"/>
    <w:basedOn w:val="DefaultParagraphFont"/>
    <w:semiHidden/>
    <w:qFormat/>
    <w:rsid w:val="002A3076"/>
    <w:rPr>
      <w:kern w:val="2"/>
      <w:sz w:val="21"/>
      <w:szCs w:val="24"/>
    </w:rPr>
  </w:style>
  <w:style w:type="paragraph" w:customStyle="1" w:styleId="ZH">
    <w:name w:val="ZH"/>
    <w:qFormat/>
    <w:rsid w:val="002A3076"/>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val="en-US" w:eastAsia="en-US"/>
    </w:rPr>
  </w:style>
  <w:style w:type="paragraph" w:customStyle="1" w:styleId="aff3">
    <w:name w:val="三级无"/>
    <w:basedOn w:val="aa"/>
    <w:qFormat/>
    <w:rsid w:val="002A3076"/>
    <w:rPr>
      <w:rFonts w:ascii="SimSun" w:eastAsia="SimSun"/>
    </w:rPr>
  </w:style>
  <w:style w:type="paragraph" w:customStyle="1" w:styleId="aff4">
    <w:name w:val="条文脚注"/>
    <w:basedOn w:val="FootnoteText"/>
    <w:qFormat/>
    <w:rsid w:val="002A3076"/>
    <w:pPr>
      <w:jc w:val="both"/>
    </w:pPr>
  </w:style>
  <w:style w:type="paragraph" w:customStyle="1" w:styleId="aff5">
    <w:name w:val="其他标准标志"/>
    <w:basedOn w:val="aff6"/>
    <w:qFormat/>
    <w:rsid w:val="002A3076"/>
    <w:rPr>
      <w:w w:val="130"/>
    </w:rPr>
  </w:style>
  <w:style w:type="paragraph" w:customStyle="1" w:styleId="aff6">
    <w:name w:val="标准标志"/>
    <w:next w:val="Normal"/>
    <w:qFormat/>
    <w:rsid w:val="002A3076"/>
    <w:pPr>
      <w:shd w:val="solid" w:color="FFFFFF" w:fill="FFFFFF"/>
      <w:spacing w:after="160" w:line="0" w:lineRule="atLeast"/>
      <w:jc w:val="right"/>
    </w:pPr>
    <w:rPr>
      <w:rFonts w:ascii="Times New Roman" w:hAnsi="Times New Roman" w:cs="Times New Roman"/>
      <w:b/>
      <w:w w:val="170"/>
      <w:sz w:val="96"/>
      <w:szCs w:val="96"/>
      <w:lang w:val="en-US" w:eastAsia="zh-CN"/>
    </w:rPr>
  </w:style>
  <w:style w:type="paragraph" w:customStyle="1" w:styleId="Agreement">
    <w:name w:val="Agreement"/>
    <w:basedOn w:val="Normal"/>
    <w:next w:val="Doc-text2"/>
    <w:qFormat/>
    <w:rsid w:val="002A3076"/>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2A3076"/>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val="en-US" w:eastAsia="en-US"/>
    </w:rPr>
  </w:style>
  <w:style w:type="paragraph" w:customStyle="1" w:styleId="aff7">
    <w:name w:val="标准书眉一"/>
    <w:qFormat/>
    <w:rsid w:val="002A3076"/>
    <w:pPr>
      <w:spacing w:after="160" w:line="259" w:lineRule="auto"/>
      <w:jc w:val="both"/>
    </w:pPr>
    <w:rPr>
      <w:rFonts w:ascii="Times New Roman" w:hAnsi="Times New Roman" w:cs="Times New Roman"/>
      <w:lang w:val="en-US" w:eastAsia="zh-CN"/>
    </w:rPr>
  </w:style>
  <w:style w:type="paragraph" w:customStyle="1" w:styleId="aff8">
    <w:name w:val="附录五级无"/>
    <w:basedOn w:val="af3"/>
    <w:qFormat/>
    <w:rsid w:val="002A3076"/>
    <w:pPr>
      <w:tabs>
        <w:tab w:val="clear" w:pos="360"/>
      </w:tabs>
      <w:spacing w:beforeLines="0" w:afterLines="0"/>
    </w:pPr>
    <w:rPr>
      <w:rFonts w:ascii="SimSun" w:eastAsia="SimSun"/>
      <w:szCs w:val="21"/>
    </w:rPr>
  </w:style>
  <w:style w:type="paragraph" w:customStyle="1" w:styleId="aff9">
    <w:name w:val="图的脚注"/>
    <w:next w:val="a"/>
    <w:qFormat/>
    <w:rsid w:val="002A3076"/>
    <w:pPr>
      <w:widowControl w:val="0"/>
      <w:spacing w:after="160" w:line="259" w:lineRule="auto"/>
      <w:ind w:leftChars="200" w:left="840" w:hangingChars="200" w:hanging="420"/>
      <w:jc w:val="both"/>
    </w:pPr>
    <w:rPr>
      <w:rFonts w:ascii="SimSun" w:hAnsi="Times New Roman" w:cs="Times New Roman"/>
      <w:sz w:val="18"/>
      <w:lang w:val="en-US" w:eastAsia="zh-CN"/>
    </w:rPr>
  </w:style>
  <w:style w:type="character" w:customStyle="1" w:styleId="EndnoteTextChar">
    <w:name w:val="Endnote Text Char"/>
    <w:basedOn w:val="DefaultParagraphFont"/>
    <w:link w:val="EndnoteText"/>
    <w:qFormat/>
    <w:rsid w:val="002A3076"/>
    <w:rPr>
      <w:kern w:val="2"/>
      <w:sz w:val="21"/>
      <w:szCs w:val="24"/>
    </w:rPr>
  </w:style>
  <w:style w:type="paragraph" w:customStyle="1" w:styleId="LD">
    <w:name w:val="LD"/>
    <w:qFormat/>
    <w:rsid w:val="002A3076"/>
    <w:pPr>
      <w:keepNext/>
      <w:keepLines/>
      <w:overflowPunct w:val="0"/>
      <w:autoSpaceDE w:val="0"/>
      <w:autoSpaceDN w:val="0"/>
      <w:adjustRightInd w:val="0"/>
      <w:spacing w:after="160" w:line="180" w:lineRule="exact"/>
      <w:textAlignment w:val="baseline"/>
    </w:pPr>
    <w:rPr>
      <w:rFonts w:ascii="Courier New" w:eastAsia="MS Mincho" w:hAnsi="Courier New" w:cs="Times New Roman"/>
      <w:lang w:val="en-US" w:eastAsia="en-US"/>
    </w:rPr>
  </w:style>
  <w:style w:type="paragraph" w:customStyle="1" w:styleId="affa">
    <w:name w:val="编号列项（三级）"/>
    <w:qFormat/>
    <w:rsid w:val="002A3076"/>
    <w:pPr>
      <w:spacing w:after="160" w:line="259" w:lineRule="auto"/>
    </w:pPr>
    <w:rPr>
      <w:rFonts w:ascii="SimSun" w:hAnsi="Times New Roman" w:cs="Times New Roman"/>
      <w:sz w:val="21"/>
      <w:lang w:val="en-US" w:eastAsia="zh-CN"/>
    </w:rPr>
  </w:style>
  <w:style w:type="paragraph" w:customStyle="1" w:styleId="affb">
    <w:name w:val="附录公式编号制表符"/>
    <w:basedOn w:val="Normal"/>
    <w:next w:val="a"/>
    <w:qFormat/>
    <w:rsid w:val="002A3076"/>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2A3076"/>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2A3076"/>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2A3076"/>
    <w:pPr>
      <w:spacing w:after="160" w:line="0" w:lineRule="atLeast"/>
      <w:jc w:val="distribute"/>
    </w:pPr>
    <w:rPr>
      <w:rFonts w:ascii="SimHei" w:eastAsia="SimHei" w:hAnsi="SimSun" w:cs="Times New Roman"/>
      <w:spacing w:val="-40"/>
      <w:sz w:val="48"/>
      <w:szCs w:val="52"/>
      <w:lang w:val="en-US" w:eastAsia="zh-CN"/>
    </w:rPr>
  </w:style>
  <w:style w:type="paragraph" w:customStyle="1" w:styleId="TAH">
    <w:name w:val="TAH"/>
    <w:basedOn w:val="TAC"/>
    <w:qFormat/>
    <w:rsid w:val="002A3076"/>
    <w:rPr>
      <w:b/>
      <w:bCs/>
      <w:szCs w:val="18"/>
    </w:rPr>
  </w:style>
  <w:style w:type="paragraph" w:customStyle="1" w:styleId="TAC">
    <w:name w:val="TAC"/>
    <w:basedOn w:val="TAL"/>
    <w:qFormat/>
    <w:rsid w:val="002A3076"/>
    <w:pPr>
      <w:jc w:val="center"/>
    </w:pPr>
    <w:rPr>
      <w:szCs w:val="20"/>
      <w:lang w:eastAsia="en-US"/>
    </w:rPr>
  </w:style>
  <w:style w:type="paragraph" w:customStyle="1" w:styleId="affe">
    <w:name w:val="示例后文字"/>
    <w:basedOn w:val="a"/>
    <w:next w:val="a"/>
    <w:qFormat/>
    <w:rsid w:val="002A3076"/>
    <w:pPr>
      <w:ind w:firstLine="360"/>
    </w:pPr>
    <w:rPr>
      <w:sz w:val="18"/>
    </w:rPr>
  </w:style>
  <w:style w:type="paragraph" w:customStyle="1" w:styleId="afff">
    <w:name w:val="图标脚注说明"/>
    <w:basedOn w:val="a"/>
    <w:qFormat/>
    <w:rsid w:val="002A3076"/>
    <w:pPr>
      <w:ind w:left="840" w:firstLineChars="0" w:hanging="420"/>
    </w:pPr>
    <w:rPr>
      <w:sz w:val="18"/>
      <w:szCs w:val="18"/>
    </w:rPr>
  </w:style>
  <w:style w:type="paragraph" w:customStyle="1" w:styleId="FP">
    <w:name w:val="FP"/>
    <w:basedOn w:val="Normal"/>
    <w:qFormat/>
    <w:rsid w:val="002A3076"/>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2A3076"/>
    <w:pPr>
      <w:tabs>
        <w:tab w:val="left" w:pos="360"/>
      </w:tabs>
      <w:ind w:left="360" w:hanging="360"/>
    </w:pPr>
    <w:rPr>
      <w:rFonts w:ascii="SimSun"/>
      <w:sz w:val="18"/>
      <w:szCs w:val="18"/>
    </w:rPr>
  </w:style>
  <w:style w:type="paragraph" w:customStyle="1" w:styleId="Proposal">
    <w:name w:val="Proposal"/>
    <w:basedOn w:val="Normal"/>
    <w:qFormat/>
    <w:rsid w:val="002A3076"/>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2A3076"/>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2A3076"/>
    <w:pPr>
      <w:tabs>
        <w:tab w:val="left" w:pos="1304"/>
      </w:tabs>
      <w:spacing w:beforeLines="50" w:afterLines="50" w:line="259" w:lineRule="auto"/>
      <w:ind w:left="1304" w:hanging="1304"/>
      <w:jc w:val="center"/>
    </w:pPr>
    <w:rPr>
      <w:rFonts w:ascii="SimHei" w:eastAsia="SimHei" w:hAnsi="Times New Roman" w:cs="Times New Roman"/>
      <w:sz w:val="21"/>
      <w:lang w:val="en-US" w:eastAsia="zh-CN"/>
    </w:rPr>
  </w:style>
  <w:style w:type="paragraph" w:customStyle="1" w:styleId="CharChar1CharChar">
    <w:name w:val="Char Char1 Char Char"/>
    <w:semiHidden/>
    <w:qFormat/>
    <w:rsid w:val="002A307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b30">
    <w:name w:val="b3"/>
    <w:basedOn w:val="Normal"/>
    <w:qFormat/>
    <w:rsid w:val="002A3076"/>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2A3076"/>
  </w:style>
  <w:style w:type="paragraph" w:customStyle="1" w:styleId="afff4">
    <w:name w:val="附录标识"/>
    <w:basedOn w:val="Normal"/>
    <w:next w:val="a"/>
    <w:qFormat/>
    <w:rsid w:val="002A3076"/>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2A3076"/>
    <w:rPr>
      <w:rFonts w:ascii="SimSun" w:eastAsia="SimSun"/>
    </w:rPr>
  </w:style>
  <w:style w:type="paragraph" w:customStyle="1" w:styleId="afff6">
    <w:name w:val="示例×："/>
    <w:basedOn w:val="af0"/>
    <w:qFormat/>
    <w:rsid w:val="002A3076"/>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2A3076"/>
  </w:style>
  <w:style w:type="paragraph" w:customStyle="1" w:styleId="B5">
    <w:name w:val="B5"/>
    <w:basedOn w:val="List5"/>
    <w:qFormat/>
    <w:rsid w:val="002A3076"/>
  </w:style>
  <w:style w:type="paragraph" w:customStyle="1" w:styleId="afff7">
    <w:name w:val="其他发布日期"/>
    <w:basedOn w:val="afb"/>
    <w:qFormat/>
    <w:rsid w:val="002A3076"/>
  </w:style>
  <w:style w:type="paragraph" w:customStyle="1" w:styleId="B4">
    <w:name w:val="B4"/>
    <w:basedOn w:val="List4"/>
    <w:link w:val="B4Char"/>
    <w:qFormat/>
    <w:rsid w:val="002A3076"/>
  </w:style>
  <w:style w:type="paragraph" w:customStyle="1" w:styleId="NO">
    <w:name w:val="NO"/>
    <w:basedOn w:val="Normal"/>
    <w:link w:val="NOZchn"/>
    <w:qFormat/>
    <w:rsid w:val="002A3076"/>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2A3076"/>
    <w:rPr>
      <w:color w:val="0070C0"/>
    </w:rPr>
  </w:style>
  <w:style w:type="paragraph" w:customStyle="1" w:styleId="afff8">
    <w:name w:val="注×：（正文）"/>
    <w:qFormat/>
    <w:rsid w:val="002A3076"/>
    <w:pPr>
      <w:spacing w:after="160" w:line="259" w:lineRule="auto"/>
      <w:ind w:firstLine="363"/>
      <w:jc w:val="both"/>
    </w:pPr>
    <w:rPr>
      <w:rFonts w:ascii="SimSun" w:hAnsi="Times New Roman" w:cs="Times New Roman"/>
      <w:sz w:val="18"/>
      <w:szCs w:val="18"/>
      <w:lang w:val="en-US" w:eastAsia="zh-CN"/>
    </w:rPr>
  </w:style>
  <w:style w:type="paragraph" w:customStyle="1" w:styleId="afff9">
    <w:name w:val="附录表标号"/>
    <w:basedOn w:val="Normal"/>
    <w:next w:val="a"/>
    <w:qFormat/>
    <w:rsid w:val="002A3076"/>
    <w:pPr>
      <w:spacing w:line="14" w:lineRule="exact"/>
      <w:ind w:left="811" w:hanging="448"/>
      <w:jc w:val="center"/>
      <w:outlineLvl w:val="0"/>
    </w:pPr>
    <w:rPr>
      <w:color w:val="FFFFFF"/>
    </w:rPr>
  </w:style>
  <w:style w:type="paragraph" w:customStyle="1" w:styleId="afffa">
    <w:name w:val="附录图标题"/>
    <w:basedOn w:val="Normal"/>
    <w:next w:val="a"/>
    <w:qFormat/>
    <w:rsid w:val="002A3076"/>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2A3076"/>
    <w:pPr>
      <w:ind w:firstLineChars="0" w:firstLine="0"/>
      <w:jc w:val="center"/>
    </w:pPr>
    <w:rPr>
      <w:rFonts w:ascii="SimHei" w:eastAsia="SimHei"/>
    </w:rPr>
  </w:style>
  <w:style w:type="paragraph" w:customStyle="1" w:styleId="afffc">
    <w:name w:val="数字编号列项（二级）"/>
    <w:qFormat/>
    <w:rsid w:val="002A3076"/>
    <w:pPr>
      <w:tabs>
        <w:tab w:val="left" w:pos="1260"/>
      </w:tabs>
      <w:spacing w:after="160" w:line="259" w:lineRule="auto"/>
      <w:ind w:left="1190" w:hanging="567"/>
      <w:jc w:val="both"/>
    </w:pPr>
    <w:rPr>
      <w:rFonts w:ascii="SimSun" w:hAnsi="Times New Roman" w:cs="Times New Roman"/>
      <w:sz w:val="21"/>
      <w:lang w:val="en-US" w:eastAsia="zh-CN"/>
    </w:rPr>
  </w:style>
  <w:style w:type="paragraph" w:customStyle="1" w:styleId="afffd">
    <w:name w:val="标准书眉_偶数页"/>
    <w:basedOn w:val="a8"/>
    <w:next w:val="Normal"/>
    <w:qFormat/>
    <w:rsid w:val="002A3076"/>
    <w:pPr>
      <w:jc w:val="left"/>
    </w:pPr>
  </w:style>
  <w:style w:type="paragraph" w:customStyle="1" w:styleId="afffe">
    <w:name w:val="附录三级无"/>
    <w:basedOn w:val="af5"/>
    <w:qFormat/>
    <w:rsid w:val="002A3076"/>
    <w:pPr>
      <w:tabs>
        <w:tab w:val="clear" w:pos="360"/>
      </w:tabs>
      <w:spacing w:beforeLines="0" w:afterLines="0"/>
    </w:pPr>
    <w:rPr>
      <w:rFonts w:ascii="SimSun" w:eastAsia="SimSun"/>
      <w:szCs w:val="21"/>
    </w:rPr>
  </w:style>
  <w:style w:type="paragraph" w:customStyle="1" w:styleId="TAR">
    <w:name w:val="TAR"/>
    <w:basedOn w:val="TAL"/>
    <w:qFormat/>
    <w:rsid w:val="002A3076"/>
    <w:pPr>
      <w:jc w:val="right"/>
    </w:pPr>
    <w:rPr>
      <w:szCs w:val="20"/>
      <w:lang w:eastAsia="en-US"/>
    </w:rPr>
  </w:style>
  <w:style w:type="paragraph" w:customStyle="1" w:styleId="ZV">
    <w:name w:val="ZV"/>
    <w:basedOn w:val="ZU"/>
    <w:qFormat/>
    <w:rsid w:val="002A3076"/>
    <w:pPr>
      <w:framePr w:wrap="notBeside" w:y="16161"/>
    </w:pPr>
  </w:style>
  <w:style w:type="paragraph" w:customStyle="1" w:styleId="affff">
    <w:name w:val="字母编号列项（一级）"/>
    <w:qFormat/>
    <w:rsid w:val="002A3076"/>
    <w:pPr>
      <w:tabs>
        <w:tab w:val="left" w:pos="840"/>
      </w:tabs>
      <w:spacing w:after="160" w:line="259" w:lineRule="auto"/>
      <w:ind w:left="623" w:hanging="425"/>
      <w:jc w:val="both"/>
    </w:pPr>
    <w:rPr>
      <w:rFonts w:ascii="SimSun" w:hAnsi="Times New Roman" w:cs="Times New Roman"/>
      <w:sz w:val="21"/>
      <w:lang w:val="en-US" w:eastAsia="zh-CN"/>
    </w:rPr>
  </w:style>
  <w:style w:type="paragraph" w:customStyle="1" w:styleId="affff0">
    <w:name w:val="附录字母编号列项（一级）"/>
    <w:qFormat/>
    <w:rsid w:val="002A3076"/>
    <w:pPr>
      <w:tabs>
        <w:tab w:val="left" w:pos="839"/>
      </w:tabs>
      <w:spacing w:after="160" w:line="259" w:lineRule="auto"/>
      <w:ind w:firstLine="363"/>
    </w:pPr>
    <w:rPr>
      <w:rFonts w:ascii="SimSun" w:hAnsi="Times New Roman" w:cs="Times New Roman"/>
      <w:sz w:val="21"/>
      <w:lang w:val="en-US" w:eastAsia="zh-CN"/>
    </w:rPr>
  </w:style>
  <w:style w:type="paragraph" w:customStyle="1" w:styleId="NW">
    <w:name w:val="NW"/>
    <w:basedOn w:val="NO"/>
    <w:qFormat/>
    <w:rsid w:val="002A3076"/>
    <w:pPr>
      <w:spacing w:after="0"/>
    </w:pPr>
    <w:rPr>
      <w:rFonts w:eastAsia="MS Mincho"/>
      <w:lang w:eastAsia="en-US"/>
    </w:rPr>
  </w:style>
  <w:style w:type="paragraph" w:customStyle="1" w:styleId="affff1">
    <w:name w:val="目次、索引正文"/>
    <w:qFormat/>
    <w:rsid w:val="002A3076"/>
    <w:pPr>
      <w:spacing w:after="160" w:line="320" w:lineRule="exact"/>
      <w:jc w:val="both"/>
    </w:pPr>
    <w:rPr>
      <w:rFonts w:ascii="SimSun" w:hAnsi="Times New Roman" w:cs="Times New Roman"/>
      <w:sz w:val="21"/>
      <w:lang w:val="en-US" w:eastAsia="zh-CN"/>
    </w:rPr>
  </w:style>
  <w:style w:type="paragraph" w:customStyle="1" w:styleId="affff2">
    <w:name w:val="标准称谓"/>
    <w:next w:val="Normal"/>
    <w:qFormat/>
    <w:rsid w:val="002A3076"/>
    <w:pPr>
      <w:widowControl w:val="0"/>
      <w:kinsoku w:val="0"/>
      <w:overflowPunct w:val="0"/>
      <w:autoSpaceDE w:val="0"/>
      <w:autoSpaceDN w:val="0"/>
      <w:spacing w:after="160" w:line="0" w:lineRule="atLeast"/>
      <w:jc w:val="distribute"/>
    </w:pPr>
    <w:rPr>
      <w:rFonts w:ascii="SimSun" w:hAnsi="Times New Roman" w:cs="Times New Roman"/>
      <w:b/>
      <w:bCs/>
      <w:spacing w:val="20"/>
      <w:w w:val="148"/>
      <w:sz w:val="48"/>
      <w:lang w:val="en-US" w:eastAsia="zh-CN"/>
    </w:rPr>
  </w:style>
  <w:style w:type="paragraph" w:customStyle="1" w:styleId="affff3">
    <w:name w:val="二级无"/>
    <w:basedOn w:val="ab"/>
    <w:qFormat/>
    <w:rsid w:val="002A3076"/>
    <w:rPr>
      <w:rFonts w:ascii="SimSun" w:eastAsia="SimSun"/>
    </w:rPr>
  </w:style>
  <w:style w:type="paragraph" w:customStyle="1" w:styleId="affff4">
    <w:name w:val="列项说明"/>
    <w:basedOn w:val="Normal"/>
    <w:qFormat/>
    <w:rsid w:val="002A3076"/>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2A3076"/>
    <w:pPr>
      <w:tabs>
        <w:tab w:val="left" w:pos="840"/>
      </w:tabs>
      <w:ind w:left="839" w:hanging="419"/>
    </w:pPr>
  </w:style>
  <w:style w:type="paragraph" w:customStyle="1" w:styleId="MiniHeading">
    <w:name w:val="MiniHeading"/>
    <w:basedOn w:val="Comments"/>
    <w:qFormat/>
    <w:rsid w:val="002A3076"/>
    <w:pPr>
      <w:spacing w:before="180"/>
    </w:pPr>
    <w:rPr>
      <w:u w:val="single"/>
      <w:lang w:val="en-US" w:eastAsia="zh-CN"/>
    </w:rPr>
  </w:style>
  <w:style w:type="paragraph" w:customStyle="1" w:styleId="EditorsNote">
    <w:name w:val="Editor's Note"/>
    <w:basedOn w:val="NO"/>
    <w:link w:val="EditorsNoteChar"/>
    <w:qFormat/>
    <w:rsid w:val="002A3076"/>
    <w:rPr>
      <w:rFonts w:eastAsia="MS Mincho"/>
      <w:color w:val="FF0000"/>
      <w:lang w:eastAsia="en-US"/>
    </w:rPr>
  </w:style>
  <w:style w:type="paragraph" w:customStyle="1" w:styleId="affff6">
    <w:name w:val="终结线"/>
    <w:basedOn w:val="Normal"/>
    <w:qFormat/>
    <w:rsid w:val="002A3076"/>
  </w:style>
  <w:style w:type="paragraph" w:customStyle="1" w:styleId="affff7">
    <w:name w:val="五级无"/>
    <w:basedOn w:val="aff0"/>
    <w:qFormat/>
    <w:rsid w:val="002A3076"/>
    <w:rPr>
      <w:rFonts w:ascii="SimSun" w:eastAsia="SimSun"/>
    </w:rPr>
  </w:style>
  <w:style w:type="paragraph" w:customStyle="1" w:styleId="affff8">
    <w:name w:val="正文公式编号制表符"/>
    <w:basedOn w:val="a"/>
    <w:next w:val="a"/>
    <w:qFormat/>
    <w:rsid w:val="002A3076"/>
    <w:pPr>
      <w:ind w:firstLineChars="0" w:firstLine="0"/>
    </w:pPr>
  </w:style>
  <w:style w:type="paragraph" w:customStyle="1" w:styleId="affff9">
    <w:name w:val="列项——（一级）"/>
    <w:qFormat/>
    <w:rsid w:val="002A3076"/>
    <w:pPr>
      <w:widowControl w:val="0"/>
      <w:tabs>
        <w:tab w:val="left" w:pos="839"/>
      </w:tabs>
      <w:spacing w:after="160" w:line="259" w:lineRule="auto"/>
      <w:ind w:left="839" w:hanging="419"/>
      <w:jc w:val="both"/>
    </w:pPr>
    <w:rPr>
      <w:rFonts w:ascii="SimSun" w:hAnsi="Times New Roman" w:cs="Times New Roman"/>
      <w:sz w:val="21"/>
      <w:lang w:val="en-US" w:eastAsia="zh-CN"/>
    </w:rPr>
  </w:style>
  <w:style w:type="paragraph" w:customStyle="1" w:styleId="23">
    <w:name w:val="封面标准文稿编辑信息2"/>
    <w:basedOn w:val="affffa"/>
    <w:qFormat/>
    <w:rsid w:val="002A3076"/>
  </w:style>
  <w:style w:type="paragraph" w:customStyle="1" w:styleId="affffa">
    <w:name w:val="封面标准文稿编辑信息"/>
    <w:basedOn w:val="afc"/>
    <w:qFormat/>
    <w:rsid w:val="002A3076"/>
    <w:pPr>
      <w:spacing w:before="180" w:line="180" w:lineRule="exact"/>
    </w:pPr>
    <w:rPr>
      <w:sz w:val="21"/>
    </w:rPr>
  </w:style>
  <w:style w:type="paragraph" w:customStyle="1" w:styleId="PL">
    <w:name w:val="PL"/>
    <w:qFormat/>
    <w:rsid w:val="002A3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val="en-US" w:eastAsia="en-US"/>
    </w:rPr>
  </w:style>
  <w:style w:type="paragraph" w:customStyle="1" w:styleId="NF">
    <w:name w:val="NF"/>
    <w:basedOn w:val="NO"/>
    <w:qFormat/>
    <w:rsid w:val="002A3076"/>
    <w:pPr>
      <w:keepNext/>
      <w:spacing w:after="0"/>
    </w:pPr>
    <w:rPr>
      <w:rFonts w:ascii="Arial" w:eastAsia="MS Mincho" w:hAnsi="Arial"/>
      <w:sz w:val="18"/>
      <w:lang w:eastAsia="en-US"/>
    </w:rPr>
  </w:style>
  <w:style w:type="paragraph" w:customStyle="1" w:styleId="Style1">
    <w:name w:val="Style1"/>
    <w:basedOn w:val="Heading4"/>
    <w:qFormat/>
    <w:rsid w:val="002A3076"/>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2A3076"/>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val="en-US" w:eastAsia="en-US"/>
    </w:rPr>
  </w:style>
  <w:style w:type="paragraph" w:customStyle="1" w:styleId="affffb">
    <w:name w:val="列项●（二级）"/>
    <w:qFormat/>
    <w:rsid w:val="002A3076"/>
    <w:pPr>
      <w:tabs>
        <w:tab w:val="left" w:pos="760"/>
        <w:tab w:val="left" w:pos="840"/>
      </w:tabs>
      <w:spacing w:after="160" w:line="259" w:lineRule="auto"/>
      <w:ind w:left="839" w:hanging="419"/>
      <w:jc w:val="both"/>
    </w:pPr>
    <w:rPr>
      <w:rFonts w:ascii="SimSun" w:hAnsi="Times New Roman" w:cs="Times New Roman"/>
      <w:sz w:val="21"/>
      <w:lang w:val="en-US" w:eastAsia="zh-CN"/>
    </w:rPr>
  </w:style>
  <w:style w:type="paragraph" w:customStyle="1" w:styleId="24">
    <w:name w:val="封面标准名称2"/>
    <w:basedOn w:val="aff"/>
    <w:qFormat/>
    <w:rsid w:val="002A3076"/>
    <w:pPr>
      <w:spacing w:beforeLines="630"/>
    </w:pPr>
  </w:style>
  <w:style w:type="paragraph" w:customStyle="1" w:styleId="affffc">
    <w:name w:val="前言、引言标题"/>
    <w:next w:val="a"/>
    <w:qFormat/>
    <w:rsid w:val="002A3076"/>
    <w:pPr>
      <w:keepNext/>
      <w:pageBreakBefore/>
      <w:shd w:val="clear" w:color="FFFFFF" w:fill="FFFFFF"/>
      <w:spacing w:before="640" w:after="560" w:line="259" w:lineRule="auto"/>
      <w:jc w:val="center"/>
      <w:outlineLvl w:val="0"/>
    </w:pPr>
    <w:rPr>
      <w:rFonts w:ascii="SimHei" w:eastAsia="SimHei" w:hAnsi="Times New Roman" w:cs="Times New Roman"/>
      <w:sz w:val="32"/>
      <w:lang w:val="en-US" w:eastAsia="zh-CN"/>
    </w:rPr>
  </w:style>
  <w:style w:type="paragraph" w:customStyle="1" w:styleId="EQ">
    <w:name w:val="EQ"/>
    <w:basedOn w:val="Normal"/>
    <w:next w:val="Normal"/>
    <w:qFormat/>
    <w:rsid w:val="002A3076"/>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2A3076"/>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2A3076"/>
    <w:pPr>
      <w:spacing w:after="160" w:line="259" w:lineRule="auto"/>
    </w:pPr>
    <w:rPr>
      <w:rFonts w:ascii="Arial" w:eastAsia="MS Mincho" w:hAnsi="Arial" w:cs="Times New Roman"/>
      <w:szCs w:val="24"/>
      <w:lang w:val="en-GB" w:eastAsia="en-GB"/>
    </w:rPr>
  </w:style>
  <w:style w:type="paragraph" w:customStyle="1" w:styleId="ZTD">
    <w:name w:val="ZTD"/>
    <w:basedOn w:val="ZB"/>
    <w:qFormat/>
    <w:rsid w:val="002A3076"/>
    <w:pPr>
      <w:framePr w:hRule="auto" w:wrap="notBeside" w:y="852"/>
    </w:pPr>
    <w:rPr>
      <w:i w:val="0"/>
      <w:sz w:val="40"/>
    </w:rPr>
  </w:style>
  <w:style w:type="paragraph" w:customStyle="1" w:styleId="affffd">
    <w:name w:val="附录表标题"/>
    <w:basedOn w:val="Normal"/>
    <w:next w:val="a"/>
    <w:qFormat/>
    <w:rsid w:val="002A3076"/>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2A3076"/>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2A3076"/>
    <w:pPr>
      <w:spacing w:before="120" w:after="160" w:line="259" w:lineRule="auto"/>
      <w:ind w:right="198"/>
      <w:jc w:val="right"/>
    </w:pPr>
    <w:rPr>
      <w:rFonts w:ascii="SimSun" w:hAnsi="Times New Roman" w:cs="Times New Roman"/>
      <w:sz w:val="18"/>
      <w:szCs w:val="18"/>
      <w:lang w:val="en-US" w:eastAsia="zh-CN"/>
    </w:rPr>
  </w:style>
  <w:style w:type="paragraph" w:customStyle="1" w:styleId="afffff0">
    <w:name w:val="附录二级无"/>
    <w:basedOn w:val="af6"/>
    <w:qFormat/>
    <w:rsid w:val="002A3076"/>
    <w:pPr>
      <w:tabs>
        <w:tab w:val="clear" w:pos="360"/>
      </w:tabs>
      <w:spacing w:beforeLines="0" w:afterLines="0"/>
    </w:pPr>
    <w:rPr>
      <w:rFonts w:ascii="SimSun" w:eastAsia="SimSun"/>
      <w:szCs w:val="21"/>
    </w:rPr>
  </w:style>
  <w:style w:type="paragraph" w:customStyle="1" w:styleId="afffff1">
    <w:name w:val="附录一级无"/>
    <w:basedOn w:val="ad"/>
    <w:qFormat/>
    <w:rsid w:val="002A3076"/>
    <w:pPr>
      <w:tabs>
        <w:tab w:val="clear" w:pos="360"/>
      </w:tabs>
      <w:spacing w:beforeLines="0" w:afterLines="0"/>
    </w:pPr>
    <w:rPr>
      <w:rFonts w:ascii="SimSun" w:eastAsia="SimSun"/>
      <w:szCs w:val="21"/>
    </w:rPr>
  </w:style>
  <w:style w:type="paragraph" w:customStyle="1" w:styleId="afffff2">
    <w:name w:val="列项说明数字编号"/>
    <w:qFormat/>
    <w:rsid w:val="002A3076"/>
    <w:pPr>
      <w:spacing w:after="160" w:line="259" w:lineRule="auto"/>
      <w:ind w:leftChars="400" w:left="600" w:hangingChars="200" w:hanging="200"/>
    </w:pPr>
    <w:rPr>
      <w:rFonts w:ascii="SimSun" w:hAnsi="Times New Roman" w:cs="Times New Roman"/>
      <w:sz w:val="21"/>
      <w:lang w:val="en-US" w:eastAsia="zh-CN"/>
    </w:rPr>
  </w:style>
  <w:style w:type="paragraph" w:customStyle="1" w:styleId="afffff3">
    <w:name w:val="目次、标准名称标题"/>
    <w:basedOn w:val="Normal"/>
    <w:next w:val="a"/>
    <w:qFormat/>
    <w:rsid w:val="002A3076"/>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2A3076"/>
    <w:pPr>
      <w:ind w:left="851" w:hanging="851"/>
    </w:pPr>
    <w:rPr>
      <w:szCs w:val="20"/>
      <w:lang w:eastAsia="en-US"/>
    </w:rPr>
  </w:style>
  <w:style w:type="paragraph" w:customStyle="1" w:styleId="afffff4">
    <w:name w:val="封面正文"/>
    <w:qFormat/>
    <w:rsid w:val="002A3076"/>
    <w:pPr>
      <w:spacing w:after="160" w:line="259" w:lineRule="auto"/>
      <w:jc w:val="both"/>
    </w:pPr>
    <w:rPr>
      <w:rFonts w:ascii="Times New Roman" w:hAnsi="Times New Roman" w:cs="Times New Roman"/>
      <w:lang w:val="en-US" w:eastAsia="zh-CN"/>
    </w:rPr>
  </w:style>
  <w:style w:type="paragraph" w:customStyle="1" w:styleId="2Char">
    <w:name w:val="2 Char"/>
    <w:semiHidden/>
    <w:qFormat/>
    <w:rsid w:val="002A3076"/>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lang w:val="en-US" w:eastAsia="zh-CN"/>
    </w:rPr>
  </w:style>
  <w:style w:type="paragraph" w:customStyle="1" w:styleId="ZT">
    <w:name w:val="ZT"/>
    <w:qFormat/>
    <w:rsid w:val="002A3076"/>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rsid w:val="002A3076"/>
    <w:pPr>
      <w:spacing w:before="120" w:after="160" w:line="259" w:lineRule="auto"/>
      <w:ind w:left="221"/>
    </w:pPr>
    <w:rPr>
      <w:rFonts w:ascii="SimSun" w:hAnsi="Times New Roman" w:cs="Times New Roman"/>
      <w:sz w:val="18"/>
      <w:szCs w:val="18"/>
      <w:lang w:val="en-US" w:eastAsia="zh-CN"/>
    </w:rPr>
  </w:style>
  <w:style w:type="paragraph" w:customStyle="1" w:styleId="EW">
    <w:name w:val="EW"/>
    <w:basedOn w:val="EX"/>
    <w:qFormat/>
    <w:rsid w:val="002A3076"/>
    <w:pPr>
      <w:spacing w:after="0"/>
    </w:pPr>
  </w:style>
  <w:style w:type="paragraph" w:customStyle="1" w:styleId="1">
    <w:name w:val="封面标准号1"/>
    <w:qFormat/>
    <w:rsid w:val="002A3076"/>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lang w:val="en-US" w:eastAsia="zh-CN"/>
    </w:rPr>
  </w:style>
  <w:style w:type="character" w:customStyle="1" w:styleId="B1Char">
    <w:name w:val="B1 Char"/>
    <w:qFormat/>
    <w:rsid w:val="002A3076"/>
    <w:rPr>
      <w:rFonts w:ascii="Arial" w:eastAsia="Times New Roman" w:hAnsi="Arial"/>
      <w:lang w:val="en-GB" w:eastAsia="en-US"/>
    </w:rPr>
  </w:style>
  <w:style w:type="paragraph" w:customStyle="1" w:styleId="Observation">
    <w:name w:val="Observation"/>
    <w:basedOn w:val="Proposal"/>
    <w:qFormat/>
    <w:rsid w:val="002A3076"/>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2A3076"/>
    <w:rPr>
      <w:kern w:val="2"/>
      <w:sz w:val="21"/>
      <w:szCs w:val="24"/>
    </w:rPr>
  </w:style>
  <w:style w:type="character" w:customStyle="1" w:styleId="B3Char">
    <w:name w:val="B3 Char"/>
    <w:basedOn w:val="DefaultParagraphFont"/>
    <w:qFormat/>
    <w:rsid w:val="002A3076"/>
    <w:rPr>
      <w:lang w:val="en-GB"/>
    </w:rPr>
  </w:style>
  <w:style w:type="character" w:customStyle="1" w:styleId="B4Char">
    <w:name w:val="B4 Char"/>
    <w:link w:val="B4"/>
    <w:qFormat/>
    <w:rsid w:val="002A3076"/>
    <w:rPr>
      <w:rFonts w:eastAsia="MS Mincho"/>
      <w:lang w:val="en-GB" w:eastAsia="en-US"/>
    </w:rPr>
  </w:style>
  <w:style w:type="paragraph" w:customStyle="1" w:styleId="Guidance">
    <w:name w:val="Guidance"/>
    <w:basedOn w:val="Normal"/>
    <w:link w:val="GuidanceChar"/>
    <w:qFormat/>
    <w:rsid w:val="002A3076"/>
    <w:pPr>
      <w:widowControl/>
      <w:spacing w:after="180"/>
      <w:jc w:val="left"/>
    </w:pPr>
    <w:rPr>
      <w:i/>
      <w:color w:val="0000FF"/>
      <w:kern w:val="0"/>
      <w:sz w:val="20"/>
      <w:szCs w:val="20"/>
      <w:lang w:val="en-GB" w:eastAsia="en-US"/>
    </w:rPr>
  </w:style>
  <w:style w:type="character" w:customStyle="1" w:styleId="B1Zchn">
    <w:name w:val="B1 Zchn"/>
    <w:qFormat/>
    <w:rsid w:val="002A3076"/>
    <w:rPr>
      <w:lang w:eastAsia="en-US"/>
    </w:rPr>
  </w:style>
  <w:style w:type="character" w:customStyle="1" w:styleId="NOZchn">
    <w:name w:val="NO Zchn"/>
    <w:link w:val="NO"/>
    <w:qFormat/>
    <w:rsid w:val="002A3076"/>
    <w:rPr>
      <w:lang w:val="en-GB" w:eastAsia="ja-JP"/>
    </w:rPr>
  </w:style>
  <w:style w:type="character" w:customStyle="1" w:styleId="GuidanceChar">
    <w:name w:val="Guidance Char"/>
    <w:link w:val="Guidance"/>
    <w:qFormat/>
    <w:rsid w:val="002A3076"/>
    <w:rPr>
      <w:i/>
      <w:color w:val="0000FF"/>
      <w:lang w:val="en-GB" w:eastAsia="en-US"/>
    </w:rPr>
  </w:style>
  <w:style w:type="character" w:customStyle="1" w:styleId="EditorsNoteChar">
    <w:name w:val="Editor's Note Char"/>
    <w:link w:val="EditorsNote"/>
    <w:qFormat/>
    <w:rsid w:val="002A3076"/>
    <w:rPr>
      <w:rFonts w:eastAsia="MS Mincho"/>
      <w:color w:val="FF0000"/>
      <w:lang w:val="en-GB" w:eastAsia="en-US"/>
    </w:rPr>
  </w:style>
  <w:style w:type="paragraph" w:customStyle="1" w:styleId="10">
    <w:name w:val="列出段落1"/>
    <w:basedOn w:val="Normal"/>
    <w:uiPriority w:val="34"/>
    <w:qFormat/>
    <w:rsid w:val="002A3076"/>
    <w:pPr>
      <w:spacing w:after="0"/>
      <w:ind w:firstLine="420"/>
    </w:pPr>
    <w:rPr>
      <w:rFonts w:ascii="Calibri" w:eastAsia="SimSun" w:hAnsi="Calibri" w:cs="SimSun"/>
      <w:szCs w:val="21"/>
    </w:rPr>
  </w:style>
  <w:style w:type="paragraph" w:styleId="ListParagraph">
    <w:name w:val="List Paragraph"/>
    <w:basedOn w:val="Normal"/>
    <w:uiPriority w:val="99"/>
    <w:qFormat/>
    <w:rsid w:val="002A307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46517-7977-4DF3-9105-9003DAD3D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1427</Words>
  <Characters>8138</Characters>
  <Application>Microsoft Office Word</Application>
  <DocSecurity>0</DocSecurity>
  <Lines>67</Lines>
  <Paragraphs>19</Paragraphs>
  <ScaleCrop>false</ScaleCrop>
  <Company/>
  <LinksUpToDate>false</LinksUpToDate>
  <CharactersWithSpaces>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2019-05-02T23:31:00Z</dcterms:created>
  <dcterms:modified xsi:type="dcterms:W3CDTF">2019-05-02T23:31:00Z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